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olor w:val="4472C4" w:themeColor="accent1"/>
          <w:sz w:val="44"/>
        </w:rPr>
        <w:id w:val="12134752"/>
        <w:dataBinding w:prefixMappings="xmlns:ns0='http://schemas.openxmlformats.org/package/2006/metadata/core-properties' xmlns:ns1='http://purl.org/dc/elements/1.1/'" w:xpath="/ns0:coreProperties[1]/ns1:title[1]" w:storeItemID="{6C3C8BC8-F283-45AE-878A-BAB7291924A1}"/>
        <w:text/>
      </w:sdtPr>
      <w:sdtEndPr/>
      <w:sdtContent>
        <w:p w14:paraId="76F74008" w14:textId="1F3ECE35" w:rsidR="008B5965" w:rsidRPr="007000CC" w:rsidRDefault="008B5965" w:rsidP="007000CC">
          <w:pPr>
            <w:pStyle w:val="Title"/>
            <w:rPr>
              <w:rFonts w:ascii="Calibri" w:eastAsiaTheme="minorEastAsia" w:hAnsi="Calibri" w:cstheme="minorBidi"/>
              <w:color w:val="auto"/>
              <w:spacing w:val="0"/>
              <w:sz w:val="56"/>
              <w:szCs w:val="21"/>
            </w:rPr>
          </w:pPr>
          <w:r>
            <w:rPr>
              <w:rFonts w:ascii="Calibri" w:hAnsi="Calibri"/>
              <w:color w:val="4472C4" w:themeColor="accent1"/>
              <w:sz w:val="44"/>
            </w:rPr>
            <w:t>ASCE Section &amp; Branch Officers’ Role in S</w:t>
          </w:r>
          <w:r w:rsidR="00EB0DC9">
            <w:rPr>
              <w:rFonts w:ascii="Calibri" w:hAnsi="Calibri"/>
              <w:color w:val="4472C4" w:themeColor="accent1"/>
              <w:sz w:val="44"/>
            </w:rPr>
            <w:t>tate Report Cards</w:t>
          </w:r>
        </w:p>
      </w:sdtContent>
    </w:sdt>
    <w:p w14:paraId="7C169940" w14:textId="6EBD807D" w:rsidR="008B5965" w:rsidRDefault="008B5965" w:rsidP="007000CC">
      <w:pPr>
        <w:spacing w:after="0" w:line="240" w:lineRule="auto"/>
        <w:rPr>
          <w:rFonts w:ascii="Calibri" w:hAnsi="Calibri"/>
          <w:color w:val="4472C4" w:themeColor="accent1"/>
          <w:sz w:val="28"/>
          <w:szCs w:val="28"/>
        </w:rPr>
      </w:pPr>
      <w:r>
        <w:rPr>
          <w:rFonts w:ascii="Calibri" w:hAnsi="Calibri"/>
          <w:color w:val="4472C4" w:themeColor="accent1"/>
          <w:sz w:val="28"/>
          <w:szCs w:val="28"/>
        </w:rPr>
        <w:t>WHY DO A STATE REPORT CARD?</w:t>
      </w:r>
    </w:p>
    <w:p w14:paraId="18588C24" w14:textId="7C8D3D50" w:rsidR="00EB0DC9" w:rsidRDefault="00EB0DC9" w:rsidP="007000CC">
      <w:pPr>
        <w:spacing w:after="0" w:line="240" w:lineRule="auto"/>
        <w:rPr>
          <w:rFonts w:ascii="Calibri" w:hAnsi="Calibri" w:cs="Arial"/>
          <w:bCs/>
          <w:sz w:val="21"/>
          <w:szCs w:val="21"/>
        </w:rPr>
      </w:pPr>
      <w:r w:rsidRPr="00072B29">
        <w:rPr>
          <w:rFonts w:ascii="Calibri" w:hAnsi="Calibri"/>
          <w:b/>
          <w:sz w:val="21"/>
          <w:szCs w:val="21"/>
          <w:u w:val="single"/>
        </w:rPr>
        <w:t>State Report Cards are advocacy tools.</w:t>
      </w:r>
      <w:r w:rsidRPr="00072B29">
        <w:rPr>
          <w:rFonts w:ascii="Calibri" w:hAnsi="Calibri"/>
          <w:sz w:val="21"/>
          <w:szCs w:val="21"/>
        </w:rPr>
        <w:t xml:space="preserve"> They are designed to inform lawmakers, members of the media, and the public about the current condition of America’s infrastructure</w:t>
      </w:r>
      <w:r w:rsidR="00437A48">
        <w:rPr>
          <w:rFonts w:ascii="Calibri" w:hAnsi="Calibri"/>
          <w:sz w:val="21"/>
          <w:szCs w:val="21"/>
        </w:rPr>
        <w:t xml:space="preserve"> and make recommendations for improvement</w:t>
      </w:r>
      <w:r w:rsidRPr="00072B29">
        <w:rPr>
          <w:rFonts w:ascii="Calibri" w:hAnsi="Calibri"/>
          <w:sz w:val="21"/>
          <w:szCs w:val="21"/>
        </w:rPr>
        <w:t xml:space="preserve">. </w:t>
      </w:r>
      <w:r w:rsidR="008B5965">
        <w:rPr>
          <w:rFonts w:ascii="Calibri" w:hAnsi="Calibri" w:cs="Arial"/>
          <w:bCs/>
          <w:sz w:val="21"/>
          <w:szCs w:val="21"/>
        </w:rPr>
        <w:t>ASCE members</w:t>
      </w:r>
      <w:r w:rsidRPr="00072B29">
        <w:rPr>
          <w:rFonts w:ascii="Calibri" w:hAnsi="Calibri" w:cs="Arial"/>
          <w:bCs/>
          <w:sz w:val="21"/>
          <w:szCs w:val="21"/>
        </w:rPr>
        <w:t xml:space="preserve"> </w:t>
      </w:r>
      <w:r w:rsidR="0022072F">
        <w:rPr>
          <w:rFonts w:ascii="Calibri" w:hAnsi="Calibri" w:cs="Arial"/>
          <w:bCs/>
          <w:sz w:val="21"/>
          <w:szCs w:val="21"/>
        </w:rPr>
        <w:t xml:space="preserve">should </w:t>
      </w:r>
      <w:r w:rsidRPr="00072B29">
        <w:rPr>
          <w:rFonts w:ascii="Calibri" w:hAnsi="Calibri" w:cs="Arial"/>
          <w:bCs/>
          <w:sz w:val="21"/>
          <w:szCs w:val="21"/>
        </w:rPr>
        <w:t xml:space="preserve">develop a State Report Card </w:t>
      </w:r>
      <w:r w:rsidR="008B5965">
        <w:rPr>
          <w:rFonts w:ascii="Calibri" w:hAnsi="Calibri" w:cs="Arial"/>
          <w:bCs/>
          <w:sz w:val="21"/>
          <w:szCs w:val="21"/>
        </w:rPr>
        <w:t>with the goal of</w:t>
      </w:r>
      <w:r w:rsidRPr="00072B29">
        <w:rPr>
          <w:rFonts w:ascii="Calibri" w:hAnsi="Calibri" w:cs="Arial"/>
          <w:bCs/>
          <w:sz w:val="21"/>
          <w:szCs w:val="21"/>
        </w:rPr>
        <w:t xml:space="preserve"> </w:t>
      </w:r>
      <w:r w:rsidR="008B5965">
        <w:rPr>
          <w:rFonts w:ascii="Calibri" w:hAnsi="Calibri" w:cs="Arial"/>
          <w:bCs/>
          <w:sz w:val="21"/>
          <w:szCs w:val="21"/>
        </w:rPr>
        <w:t>influencing</w:t>
      </w:r>
      <w:r w:rsidRPr="00072B29">
        <w:rPr>
          <w:rFonts w:ascii="Calibri" w:hAnsi="Calibri" w:cs="Arial"/>
          <w:bCs/>
          <w:sz w:val="21"/>
          <w:szCs w:val="21"/>
        </w:rPr>
        <w:t xml:space="preserve"> policy at the state and local level. </w:t>
      </w:r>
    </w:p>
    <w:p w14:paraId="51761CD3" w14:textId="3B3CA0BF" w:rsidR="003D7043" w:rsidRPr="003D7043" w:rsidRDefault="003D7043" w:rsidP="003D7043">
      <w:pPr>
        <w:pStyle w:val="ListParagraph"/>
        <w:numPr>
          <w:ilvl w:val="0"/>
          <w:numId w:val="11"/>
        </w:numPr>
        <w:spacing w:after="0" w:line="240" w:lineRule="auto"/>
        <w:rPr>
          <w:rFonts w:ascii="Calibri" w:hAnsi="Calibri" w:cs="Arial"/>
        </w:rPr>
      </w:pPr>
      <w:r w:rsidRPr="003D7043">
        <w:rPr>
          <w:rFonts w:ascii="Calibri" w:hAnsi="Calibri" w:cs="Arial"/>
          <w:bCs/>
        </w:rPr>
        <w:t xml:space="preserve">State Report Cards are not white papers, asset management tools, or technical papers.  </w:t>
      </w:r>
    </w:p>
    <w:p w14:paraId="60B58D07" w14:textId="68A9D950" w:rsidR="00072B29" w:rsidRPr="00072B29" w:rsidRDefault="00072B29" w:rsidP="007000CC">
      <w:pPr>
        <w:spacing w:after="0" w:line="240" w:lineRule="auto"/>
        <w:rPr>
          <w:rFonts w:ascii="Calibri" w:hAnsi="Calibri" w:cs="Arial"/>
          <w:sz w:val="21"/>
          <w:szCs w:val="21"/>
        </w:rPr>
      </w:pPr>
    </w:p>
    <w:p w14:paraId="2F0B698C" w14:textId="4352850A" w:rsidR="00EB0DC9" w:rsidRPr="00E222F4" w:rsidRDefault="00EB0DC9" w:rsidP="007000CC">
      <w:pPr>
        <w:spacing w:after="0" w:line="240" w:lineRule="auto"/>
        <w:rPr>
          <w:rFonts w:ascii="Calibri" w:hAnsi="Calibri" w:cs="Arial"/>
          <w:b/>
          <w:sz w:val="20"/>
          <w:szCs w:val="20"/>
        </w:rPr>
      </w:pPr>
      <w:r w:rsidRPr="00072B29">
        <w:rPr>
          <w:rFonts w:ascii="Calibri" w:hAnsi="Calibri" w:cs="Arial"/>
          <w:sz w:val="21"/>
          <w:szCs w:val="21"/>
        </w:rPr>
        <w:t>In recent years, infrastructure has consistently been one of the top issues facing state leaders</w:t>
      </w:r>
      <w:r w:rsidR="00357944">
        <w:rPr>
          <w:rFonts w:ascii="Calibri" w:hAnsi="Calibri" w:cs="Arial"/>
          <w:sz w:val="21"/>
          <w:szCs w:val="21"/>
        </w:rPr>
        <w:t xml:space="preserve">. </w:t>
      </w:r>
      <w:r w:rsidRPr="00072B29">
        <w:rPr>
          <w:rFonts w:ascii="Calibri" w:hAnsi="Calibri" w:cs="Arial"/>
          <w:sz w:val="21"/>
          <w:szCs w:val="21"/>
        </w:rPr>
        <w:t xml:space="preserve">A </w:t>
      </w:r>
      <w:r w:rsidR="00072B29" w:rsidRPr="00072B29">
        <w:rPr>
          <w:rFonts w:ascii="Calibri" w:hAnsi="Calibri" w:cs="Arial"/>
          <w:sz w:val="21"/>
          <w:szCs w:val="21"/>
        </w:rPr>
        <w:t xml:space="preserve">State </w:t>
      </w:r>
      <w:r w:rsidR="00357944">
        <w:rPr>
          <w:rFonts w:ascii="Calibri" w:hAnsi="Calibri" w:cs="Arial"/>
          <w:sz w:val="21"/>
          <w:szCs w:val="21"/>
        </w:rPr>
        <w:t xml:space="preserve">Report Card can spur lawmakers to act by giving them information on the scope of infrastructure in their jurisdiction and provide a better understanding of the role and impact infrastructure </w:t>
      </w:r>
      <w:r w:rsidR="00072B29" w:rsidRPr="00072B29">
        <w:rPr>
          <w:rFonts w:ascii="Calibri" w:hAnsi="Calibri" w:cs="Arial"/>
          <w:sz w:val="21"/>
          <w:szCs w:val="21"/>
        </w:rPr>
        <w:t xml:space="preserve">plays in the lives of their constituents. </w:t>
      </w:r>
      <w:r w:rsidR="00086A4D" w:rsidRPr="00E222F4">
        <w:rPr>
          <w:rFonts w:ascii="Calibri" w:hAnsi="Calibri" w:cs="Arial"/>
          <w:b/>
          <w:sz w:val="21"/>
          <w:szCs w:val="21"/>
        </w:rPr>
        <w:t>If your section is planning to release a Report Card, a notification form is required to begin the process with ASCE Nation</w:t>
      </w:r>
      <w:r w:rsidR="00467D0A">
        <w:rPr>
          <w:rFonts w:ascii="Calibri" w:hAnsi="Calibri" w:cs="Arial"/>
          <w:b/>
          <w:sz w:val="21"/>
          <w:szCs w:val="21"/>
        </w:rPr>
        <w:t>al</w:t>
      </w:r>
      <w:r w:rsidR="00086A4D" w:rsidRPr="00E222F4">
        <w:rPr>
          <w:rFonts w:ascii="Calibri" w:hAnsi="Calibri" w:cs="Arial"/>
          <w:b/>
          <w:sz w:val="21"/>
          <w:szCs w:val="21"/>
        </w:rPr>
        <w:t xml:space="preserve"> and the Committee on America’s Infrastructure. </w:t>
      </w:r>
    </w:p>
    <w:p w14:paraId="7259A7EB" w14:textId="32171914" w:rsidR="0022072F" w:rsidRDefault="0022072F" w:rsidP="007000CC">
      <w:pPr>
        <w:spacing w:after="0" w:line="240" w:lineRule="auto"/>
        <w:rPr>
          <w:rFonts w:ascii="Calibri" w:hAnsi="Calibri"/>
          <w:color w:val="4472C4" w:themeColor="accent1"/>
          <w:sz w:val="28"/>
          <w:szCs w:val="28"/>
        </w:rPr>
      </w:pPr>
    </w:p>
    <w:p w14:paraId="5D658510" w14:textId="368048FD" w:rsidR="00357944" w:rsidRPr="00357944" w:rsidRDefault="006756B7" w:rsidP="007000CC">
      <w:pPr>
        <w:spacing w:after="0" w:line="240" w:lineRule="auto"/>
        <w:rPr>
          <w:rFonts w:ascii="Calibri" w:hAnsi="Calibri"/>
          <w:color w:val="4472C4" w:themeColor="accent1"/>
          <w:sz w:val="28"/>
          <w:szCs w:val="28"/>
        </w:rPr>
      </w:pPr>
      <w:r>
        <w:rPr>
          <w:rFonts w:ascii="Calibri" w:hAnsi="Calibri"/>
          <w:color w:val="4472C4" w:themeColor="accent1"/>
          <w:sz w:val="28"/>
          <w:szCs w:val="28"/>
        </w:rPr>
        <w:t xml:space="preserve">HOW TO HELP </w:t>
      </w:r>
    </w:p>
    <w:p w14:paraId="099A5D4A" w14:textId="1B6EE258" w:rsidR="006756B7" w:rsidRPr="006756B7" w:rsidRDefault="006756B7" w:rsidP="007000CC">
      <w:pPr>
        <w:pStyle w:val="Subtitle"/>
        <w:numPr>
          <w:ilvl w:val="0"/>
          <w:numId w:val="10"/>
        </w:numPr>
        <w:spacing w:after="0"/>
        <w:rPr>
          <w:rFonts w:asciiTheme="minorHAnsi" w:eastAsiaTheme="minorHAnsi" w:hAnsiTheme="minorHAnsi"/>
          <w:bCs/>
          <w:color w:val="auto"/>
          <w:sz w:val="21"/>
          <w:szCs w:val="21"/>
        </w:rPr>
      </w:pPr>
      <w:r>
        <w:rPr>
          <w:rFonts w:asciiTheme="minorHAnsi" w:eastAsiaTheme="minorHAnsi" w:hAnsiTheme="minorHAnsi"/>
          <w:b/>
          <w:bCs/>
          <w:color w:val="auto"/>
          <w:sz w:val="21"/>
          <w:szCs w:val="21"/>
        </w:rPr>
        <w:t xml:space="preserve">Allocate Resources: </w:t>
      </w:r>
      <w:r>
        <w:rPr>
          <w:rFonts w:asciiTheme="minorHAnsi" w:eastAsiaTheme="minorHAnsi" w:hAnsiTheme="minorHAnsi"/>
          <w:bCs/>
          <w:color w:val="auto"/>
          <w:sz w:val="21"/>
          <w:szCs w:val="21"/>
        </w:rPr>
        <w:t>The development, production and release of a State Report Card typically costs</w:t>
      </w:r>
      <w:r w:rsidR="00E72B36">
        <w:rPr>
          <w:rFonts w:asciiTheme="minorHAnsi" w:eastAsiaTheme="minorHAnsi" w:hAnsiTheme="minorHAnsi"/>
          <w:bCs/>
          <w:color w:val="auto"/>
          <w:sz w:val="21"/>
          <w:szCs w:val="21"/>
        </w:rPr>
        <w:t xml:space="preserve"> between $3</w:t>
      </w:r>
      <w:r w:rsidR="0022072F">
        <w:rPr>
          <w:rFonts w:asciiTheme="minorHAnsi" w:eastAsiaTheme="minorHAnsi" w:hAnsiTheme="minorHAnsi"/>
          <w:bCs/>
          <w:color w:val="auto"/>
          <w:sz w:val="21"/>
          <w:szCs w:val="21"/>
        </w:rPr>
        <w:t>,0</w:t>
      </w:r>
      <w:r>
        <w:rPr>
          <w:rFonts w:asciiTheme="minorHAnsi" w:eastAsiaTheme="minorHAnsi" w:hAnsiTheme="minorHAnsi"/>
          <w:bCs/>
          <w:color w:val="auto"/>
          <w:sz w:val="21"/>
          <w:szCs w:val="21"/>
        </w:rPr>
        <w:t>00 and $</w:t>
      </w:r>
      <w:r w:rsidR="0022072F">
        <w:rPr>
          <w:rFonts w:asciiTheme="minorHAnsi" w:eastAsiaTheme="minorHAnsi" w:hAnsiTheme="minorHAnsi"/>
          <w:bCs/>
          <w:color w:val="auto"/>
          <w:sz w:val="21"/>
          <w:szCs w:val="21"/>
        </w:rPr>
        <w:t>7</w:t>
      </w:r>
      <w:r>
        <w:rPr>
          <w:rFonts w:asciiTheme="minorHAnsi" w:eastAsiaTheme="minorHAnsi" w:hAnsiTheme="minorHAnsi"/>
          <w:bCs/>
          <w:color w:val="auto"/>
          <w:sz w:val="21"/>
          <w:szCs w:val="21"/>
        </w:rPr>
        <w:t xml:space="preserve">,000, although </w:t>
      </w:r>
      <w:r w:rsidR="0022072F">
        <w:rPr>
          <w:rFonts w:asciiTheme="minorHAnsi" w:eastAsiaTheme="minorHAnsi" w:hAnsiTheme="minorHAnsi"/>
          <w:bCs/>
          <w:color w:val="auto"/>
          <w:sz w:val="21"/>
          <w:szCs w:val="21"/>
        </w:rPr>
        <w:t>costs vary significantly</w:t>
      </w:r>
      <w:r>
        <w:rPr>
          <w:rFonts w:asciiTheme="minorHAnsi" w:eastAsiaTheme="minorHAnsi" w:hAnsiTheme="minorHAnsi"/>
          <w:bCs/>
          <w:color w:val="auto"/>
          <w:sz w:val="21"/>
          <w:szCs w:val="21"/>
        </w:rPr>
        <w:t xml:space="preserve"> depending on the needs and capabilities of a state. ASCE </w:t>
      </w:r>
      <w:r w:rsidR="007000CC">
        <w:rPr>
          <w:rFonts w:asciiTheme="minorHAnsi" w:eastAsiaTheme="minorHAnsi" w:hAnsiTheme="minorHAnsi"/>
          <w:bCs/>
          <w:color w:val="auto"/>
          <w:sz w:val="21"/>
          <w:szCs w:val="21"/>
        </w:rPr>
        <w:t>Sections</w:t>
      </w:r>
      <w:r>
        <w:rPr>
          <w:rFonts w:asciiTheme="minorHAnsi" w:eastAsiaTheme="minorHAnsi" w:hAnsiTheme="minorHAnsi"/>
          <w:bCs/>
          <w:color w:val="auto"/>
          <w:sz w:val="21"/>
          <w:szCs w:val="21"/>
        </w:rPr>
        <w:t xml:space="preserve"> provide </w:t>
      </w:r>
      <w:r w:rsidR="007000CC">
        <w:rPr>
          <w:rFonts w:asciiTheme="minorHAnsi" w:eastAsiaTheme="minorHAnsi" w:hAnsiTheme="minorHAnsi"/>
          <w:bCs/>
          <w:color w:val="auto"/>
          <w:sz w:val="21"/>
          <w:szCs w:val="21"/>
        </w:rPr>
        <w:t>a Committee with</w:t>
      </w:r>
      <w:r>
        <w:rPr>
          <w:rFonts w:asciiTheme="minorHAnsi" w:eastAsiaTheme="minorHAnsi" w:hAnsiTheme="minorHAnsi"/>
          <w:bCs/>
          <w:color w:val="auto"/>
          <w:sz w:val="21"/>
          <w:szCs w:val="21"/>
        </w:rPr>
        <w:t xml:space="preserve"> funding to develop a State Report </w:t>
      </w:r>
      <w:r w:rsidR="0022072F">
        <w:rPr>
          <w:rFonts w:asciiTheme="minorHAnsi" w:eastAsiaTheme="minorHAnsi" w:hAnsiTheme="minorHAnsi"/>
          <w:bCs/>
          <w:color w:val="auto"/>
          <w:sz w:val="21"/>
          <w:szCs w:val="21"/>
        </w:rPr>
        <w:t xml:space="preserve">Card. </w:t>
      </w:r>
      <w:r w:rsidR="00C46D7B">
        <w:rPr>
          <w:rFonts w:asciiTheme="minorHAnsi" w:eastAsiaTheme="minorHAnsi" w:hAnsiTheme="minorHAnsi"/>
          <w:bCs/>
          <w:color w:val="auto"/>
          <w:sz w:val="21"/>
          <w:szCs w:val="21"/>
        </w:rPr>
        <w:t xml:space="preserve">We encourage you to work </w:t>
      </w:r>
      <w:r w:rsidR="007000CC">
        <w:rPr>
          <w:rFonts w:asciiTheme="minorHAnsi" w:eastAsiaTheme="minorHAnsi" w:hAnsiTheme="minorHAnsi"/>
          <w:bCs/>
          <w:color w:val="auto"/>
          <w:sz w:val="21"/>
          <w:szCs w:val="21"/>
        </w:rPr>
        <w:t xml:space="preserve">with </w:t>
      </w:r>
      <w:r w:rsidR="00423BBF">
        <w:rPr>
          <w:rFonts w:asciiTheme="minorHAnsi" w:eastAsiaTheme="minorHAnsi" w:hAnsiTheme="minorHAnsi"/>
          <w:bCs/>
          <w:color w:val="auto"/>
          <w:sz w:val="21"/>
          <w:szCs w:val="21"/>
        </w:rPr>
        <w:t>the</w:t>
      </w:r>
      <w:r w:rsidR="007000CC">
        <w:rPr>
          <w:rFonts w:asciiTheme="minorHAnsi" w:eastAsiaTheme="minorHAnsi" w:hAnsiTheme="minorHAnsi"/>
          <w:bCs/>
          <w:color w:val="auto"/>
          <w:sz w:val="21"/>
          <w:szCs w:val="21"/>
        </w:rPr>
        <w:t xml:space="preserve"> Chair to ensure that a State Report Card</w:t>
      </w:r>
      <w:r w:rsidR="00467D0A">
        <w:rPr>
          <w:rFonts w:asciiTheme="minorHAnsi" w:eastAsiaTheme="minorHAnsi" w:hAnsiTheme="minorHAnsi"/>
          <w:bCs/>
          <w:color w:val="auto"/>
          <w:sz w:val="21"/>
          <w:szCs w:val="21"/>
        </w:rPr>
        <w:t xml:space="preserve"> is properly funded. Costs can include </w:t>
      </w:r>
      <w:r w:rsidR="007000CC">
        <w:rPr>
          <w:rFonts w:asciiTheme="minorHAnsi" w:eastAsiaTheme="minorHAnsi" w:hAnsiTheme="minorHAnsi"/>
          <w:bCs/>
          <w:color w:val="auto"/>
          <w:sz w:val="21"/>
          <w:szCs w:val="21"/>
        </w:rPr>
        <w:t xml:space="preserve">committee meeting food and beverage, design services, printing, and release event costs. </w:t>
      </w:r>
      <w:r w:rsidR="00C46D7B" w:rsidRPr="00C46D7B">
        <w:rPr>
          <w:rFonts w:asciiTheme="minorHAnsi" w:eastAsiaTheme="minorHAnsi" w:hAnsiTheme="minorHAnsi"/>
          <w:bCs/>
          <w:color w:val="auto"/>
          <w:sz w:val="21"/>
          <w:szCs w:val="21"/>
        </w:rPr>
        <w:t>Remember that Report Cards often take nine months to a year to complete</w:t>
      </w:r>
      <w:r w:rsidR="00467D0A">
        <w:rPr>
          <w:rFonts w:asciiTheme="minorHAnsi" w:eastAsiaTheme="minorHAnsi" w:hAnsiTheme="minorHAnsi"/>
          <w:bCs/>
          <w:color w:val="auto"/>
          <w:sz w:val="21"/>
          <w:szCs w:val="21"/>
        </w:rPr>
        <w:t>,</w:t>
      </w:r>
      <w:r w:rsidR="00C46D7B" w:rsidRPr="00C46D7B">
        <w:rPr>
          <w:rFonts w:asciiTheme="minorHAnsi" w:eastAsiaTheme="minorHAnsi" w:hAnsiTheme="minorHAnsi"/>
          <w:bCs/>
          <w:color w:val="auto"/>
          <w:sz w:val="21"/>
          <w:szCs w:val="21"/>
        </w:rPr>
        <w:t xml:space="preserve"> so budgeting sometimes occurs across two fiscal years.</w:t>
      </w:r>
    </w:p>
    <w:p w14:paraId="7549B93B" w14:textId="2F947908" w:rsidR="006756B7" w:rsidRPr="006756B7" w:rsidRDefault="006756B7" w:rsidP="007000CC">
      <w:pPr>
        <w:pStyle w:val="Subtitle"/>
        <w:numPr>
          <w:ilvl w:val="0"/>
          <w:numId w:val="10"/>
        </w:numPr>
        <w:spacing w:after="0"/>
        <w:rPr>
          <w:rFonts w:asciiTheme="minorHAnsi" w:eastAsiaTheme="minorHAnsi" w:hAnsiTheme="minorHAnsi"/>
          <w:color w:val="auto"/>
          <w:sz w:val="21"/>
          <w:szCs w:val="21"/>
        </w:rPr>
      </w:pPr>
      <w:r>
        <w:rPr>
          <w:rFonts w:asciiTheme="minorHAnsi" w:eastAsiaTheme="minorHAnsi" w:hAnsiTheme="minorHAnsi"/>
          <w:b/>
          <w:bCs/>
          <w:color w:val="auto"/>
          <w:sz w:val="21"/>
          <w:szCs w:val="21"/>
        </w:rPr>
        <w:t xml:space="preserve">Assist with Recruitment: </w:t>
      </w:r>
      <w:r w:rsidR="00C46D7B">
        <w:rPr>
          <w:rFonts w:asciiTheme="minorHAnsi" w:eastAsiaTheme="minorHAnsi" w:hAnsiTheme="minorHAnsi"/>
          <w:bCs/>
          <w:color w:val="auto"/>
          <w:sz w:val="21"/>
          <w:szCs w:val="21"/>
        </w:rPr>
        <w:t>W</w:t>
      </w:r>
      <w:r w:rsidR="0022072F">
        <w:rPr>
          <w:rFonts w:asciiTheme="minorHAnsi" w:eastAsiaTheme="minorHAnsi" w:hAnsiTheme="minorHAnsi"/>
          <w:bCs/>
          <w:color w:val="auto"/>
          <w:sz w:val="21"/>
          <w:szCs w:val="21"/>
        </w:rPr>
        <w:t xml:space="preserve">ork with the Report Card Chair to develop a robust recruitment plan. Solicit volunteers and direct interested individuals to the Report Card Chair (or other point of contact) with newsletter features, at in-person meetings, and </w:t>
      </w:r>
      <w:r w:rsidR="00467D0A">
        <w:rPr>
          <w:rFonts w:asciiTheme="minorHAnsi" w:eastAsiaTheme="minorHAnsi" w:hAnsiTheme="minorHAnsi"/>
          <w:bCs/>
          <w:color w:val="auto"/>
          <w:sz w:val="21"/>
          <w:szCs w:val="21"/>
        </w:rPr>
        <w:t>through personal emails</w:t>
      </w:r>
      <w:r w:rsidR="0022072F">
        <w:rPr>
          <w:rFonts w:asciiTheme="minorHAnsi" w:eastAsiaTheme="minorHAnsi" w:hAnsiTheme="minorHAnsi"/>
          <w:bCs/>
          <w:color w:val="auto"/>
          <w:sz w:val="21"/>
          <w:szCs w:val="21"/>
        </w:rPr>
        <w:t xml:space="preserve">. </w:t>
      </w:r>
    </w:p>
    <w:p w14:paraId="354C4FB6" w14:textId="2EA7C8CC" w:rsidR="00357944" w:rsidRDefault="006756B7" w:rsidP="007000CC">
      <w:pPr>
        <w:pStyle w:val="Subtitle"/>
        <w:numPr>
          <w:ilvl w:val="0"/>
          <w:numId w:val="10"/>
        </w:numPr>
        <w:spacing w:after="0"/>
        <w:rPr>
          <w:rFonts w:asciiTheme="minorHAnsi" w:eastAsiaTheme="minorHAnsi" w:hAnsiTheme="minorHAnsi"/>
          <w:bCs/>
          <w:color w:val="auto"/>
          <w:sz w:val="21"/>
          <w:szCs w:val="21"/>
        </w:rPr>
      </w:pPr>
      <w:r w:rsidRPr="0022072F">
        <w:rPr>
          <w:rFonts w:asciiTheme="minorHAnsi" w:eastAsiaTheme="minorHAnsi" w:hAnsiTheme="minorHAnsi"/>
          <w:b/>
          <w:bCs/>
          <w:color w:val="auto"/>
          <w:sz w:val="21"/>
          <w:szCs w:val="21"/>
        </w:rPr>
        <w:t xml:space="preserve">Participate in </w:t>
      </w:r>
      <w:r w:rsidR="007000CC">
        <w:rPr>
          <w:rFonts w:asciiTheme="minorHAnsi" w:eastAsiaTheme="minorHAnsi" w:hAnsiTheme="minorHAnsi"/>
          <w:b/>
          <w:bCs/>
          <w:color w:val="auto"/>
          <w:sz w:val="21"/>
          <w:szCs w:val="21"/>
        </w:rPr>
        <w:t>the Report Card</w:t>
      </w:r>
      <w:r w:rsidRPr="0022072F">
        <w:rPr>
          <w:rFonts w:asciiTheme="minorHAnsi" w:eastAsiaTheme="minorHAnsi" w:hAnsiTheme="minorHAnsi"/>
          <w:b/>
          <w:bCs/>
          <w:color w:val="auto"/>
          <w:sz w:val="21"/>
          <w:szCs w:val="21"/>
        </w:rPr>
        <w:t xml:space="preserve"> Release:</w:t>
      </w:r>
      <w:r w:rsidR="0022072F" w:rsidRPr="0022072F">
        <w:rPr>
          <w:rFonts w:asciiTheme="minorHAnsi" w:eastAsiaTheme="minorHAnsi" w:hAnsiTheme="minorHAnsi"/>
          <w:b/>
          <w:bCs/>
          <w:color w:val="auto"/>
          <w:sz w:val="21"/>
          <w:szCs w:val="21"/>
        </w:rPr>
        <w:t xml:space="preserve"> </w:t>
      </w:r>
      <w:r w:rsidR="0022072F" w:rsidRPr="0022072F">
        <w:rPr>
          <w:rFonts w:asciiTheme="minorHAnsi" w:eastAsiaTheme="minorHAnsi" w:hAnsiTheme="minorHAnsi"/>
          <w:bCs/>
          <w:color w:val="auto"/>
          <w:sz w:val="21"/>
          <w:szCs w:val="21"/>
        </w:rPr>
        <w:t xml:space="preserve">Volunteer to </w:t>
      </w:r>
      <w:r w:rsidR="00423BBF">
        <w:rPr>
          <w:rFonts w:asciiTheme="minorHAnsi" w:eastAsiaTheme="minorHAnsi" w:hAnsiTheme="minorHAnsi"/>
          <w:bCs/>
          <w:color w:val="auto"/>
          <w:sz w:val="21"/>
          <w:szCs w:val="21"/>
        </w:rPr>
        <w:t>participate</w:t>
      </w:r>
      <w:r w:rsidR="0022072F" w:rsidRPr="0022072F">
        <w:rPr>
          <w:rFonts w:asciiTheme="minorHAnsi" w:eastAsiaTheme="minorHAnsi" w:hAnsiTheme="minorHAnsi"/>
          <w:bCs/>
          <w:color w:val="auto"/>
          <w:sz w:val="21"/>
          <w:szCs w:val="21"/>
        </w:rPr>
        <w:t xml:space="preserve"> at the Report Card release event. Be prepared to </w:t>
      </w:r>
      <w:r w:rsidR="007000CC">
        <w:rPr>
          <w:rFonts w:asciiTheme="minorHAnsi" w:eastAsiaTheme="minorHAnsi" w:hAnsiTheme="minorHAnsi"/>
          <w:bCs/>
          <w:color w:val="auto"/>
          <w:sz w:val="21"/>
          <w:szCs w:val="21"/>
        </w:rPr>
        <w:t xml:space="preserve">serve as a </w:t>
      </w:r>
      <w:r w:rsidR="0022072F" w:rsidRPr="0022072F">
        <w:rPr>
          <w:rFonts w:asciiTheme="minorHAnsi" w:eastAsiaTheme="minorHAnsi" w:hAnsiTheme="minorHAnsi"/>
          <w:bCs/>
          <w:color w:val="auto"/>
          <w:sz w:val="21"/>
          <w:szCs w:val="21"/>
        </w:rPr>
        <w:t>spokesperson</w:t>
      </w:r>
      <w:r w:rsidR="007000CC">
        <w:rPr>
          <w:rFonts w:asciiTheme="minorHAnsi" w:eastAsiaTheme="minorHAnsi" w:hAnsiTheme="minorHAnsi"/>
          <w:bCs/>
          <w:color w:val="auto"/>
          <w:sz w:val="21"/>
          <w:szCs w:val="21"/>
        </w:rPr>
        <w:t xml:space="preserve"> on the Report Card</w:t>
      </w:r>
      <w:r w:rsidR="0022072F" w:rsidRPr="0022072F">
        <w:rPr>
          <w:rFonts w:asciiTheme="minorHAnsi" w:eastAsiaTheme="minorHAnsi" w:hAnsiTheme="minorHAnsi"/>
          <w:bCs/>
          <w:color w:val="auto"/>
          <w:sz w:val="21"/>
          <w:szCs w:val="21"/>
        </w:rPr>
        <w:t xml:space="preserve"> to the media</w:t>
      </w:r>
      <w:r w:rsidR="00467D0A">
        <w:rPr>
          <w:rFonts w:asciiTheme="minorHAnsi" w:eastAsiaTheme="minorHAnsi" w:hAnsiTheme="minorHAnsi"/>
          <w:bCs/>
          <w:color w:val="auto"/>
          <w:sz w:val="21"/>
          <w:szCs w:val="21"/>
        </w:rPr>
        <w:t xml:space="preserve"> (ASCE will train you)</w:t>
      </w:r>
      <w:r w:rsidR="0022072F" w:rsidRPr="0022072F">
        <w:rPr>
          <w:rFonts w:asciiTheme="minorHAnsi" w:eastAsiaTheme="minorHAnsi" w:hAnsiTheme="minorHAnsi"/>
          <w:bCs/>
          <w:color w:val="auto"/>
          <w:sz w:val="21"/>
          <w:szCs w:val="21"/>
        </w:rPr>
        <w:t xml:space="preserve">. Work to promote the finished Report Card among ASCE members </w:t>
      </w:r>
      <w:r w:rsidR="00423BBF">
        <w:rPr>
          <w:rFonts w:asciiTheme="minorHAnsi" w:eastAsiaTheme="minorHAnsi" w:hAnsiTheme="minorHAnsi"/>
          <w:bCs/>
          <w:color w:val="auto"/>
          <w:sz w:val="21"/>
          <w:szCs w:val="21"/>
        </w:rPr>
        <w:t xml:space="preserve">and to the public </w:t>
      </w:r>
      <w:r w:rsidR="0022072F" w:rsidRPr="0022072F">
        <w:rPr>
          <w:rFonts w:asciiTheme="minorHAnsi" w:eastAsiaTheme="minorHAnsi" w:hAnsiTheme="minorHAnsi"/>
          <w:bCs/>
          <w:color w:val="auto"/>
          <w:sz w:val="21"/>
          <w:szCs w:val="21"/>
        </w:rPr>
        <w:t xml:space="preserve">in conjunction with events such as </w:t>
      </w:r>
      <w:r w:rsidR="00423BBF">
        <w:rPr>
          <w:rFonts w:asciiTheme="minorHAnsi" w:eastAsiaTheme="minorHAnsi" w:hAnsiTheme="minorHAnsi"/>
          <w:bCs/>
          <w:color w:val="auto"/>
          <w:sz w:val="21"/>
          <w:szCs w:val="21"/>
        </w:rPr>
        <w:t xml:space="preserve">a </w:t>
      </w:r>
      <w:r w:rsidR="0022072F" w:rsidRPr="0022072F">
        <w:rPr>
          <w:rFonts w:asciiTheme="minorHAnsi" w:eastAsiaTheme="minorHAnsi" w:hAnsiTheme="minorHAnsi"/>
          <w:bCs/>
          <w:color w:val="auto"/>
          <w:sz w:val="21"/>
          <w:szCs w:val="21"/>
        </w:rPr>
        <w:t xml:space="preserve">Drive </w:t>
      </w:r>
      <w:proofErr w:type="gramStart"/>
      <w:r w:rsidR="0022072F" w:rsidRPr="0022072F">
        <w:rPr>
          <w:rFonts w:asciiTheme="minorHAnsi" w:eastAsiaTheme="minorHAnsi" w:hAnsiTheme="minorHAnsi"/>
          <w:bCs/>
          <w:color w:val="auto"/>
          <w:sz w:val="21"/>
          <w:szCs w:val="21"/>
        </w:rPr>
        <w:t>In</w:t>
      </w:r>
      <w:proofErr w:type="gramEnd"/>
      <w:r w:rsidR="0022072F" w:rsidRPr="0022072F">
        <w:rPr>
          <w:rFonts w:asciiTheme="minorHAnsi" w:eastAsiaTheme="minorHAnsi" w:hAnsiTheme="minorHAnsi"/>
          <w:bCs/>
          <w:color w:val="auto"/>
          <w:sz w:val="21"/>
          <w:szCs w:val="21"/>
        </w:rPr>
        <w:t xml:space="preserve"> or Fly In. </w:t>
      </w:r>
    </w:p>
    <w:p w14:paraId="269C64F3" w14:textId="77777777" w:rsidR="007000CC" w:rsidRDefault="007000CC" w:rsidP="007000CC">
      <w:pPr>
        <w:spacing w:after="0" w:line="240" w:lineRule="auto"/>
        <w:rPr>
          <w:rFonts w:ascii="Calibri" w:hAnsi="Calibri"/>
          <w:color w:val="4472C4" w:themeColor="accent1"/>
          <w:sz w:val="28"/>
          <w:szCs w:val="28"/>
        </w:rPr>
      </w:pPr>
    </w:p>
    <w:p w14:paraId="3B29EF15" w14:textId="3AFF78CF" w:rsidR="007000CC" w:rsidRPr="007000CC" w:rsidRDefault="007000CC" w:rsidP="007000CC">
      <w:pPr>
        <w:spacing w:after="0" w:line="240" w:lineRule="auto"/>
        <w:rPr>
          <w:rFonts w:ascii="Calibri" w:hAnsi="Calibri"/>
          <w:color w:val="4472C4" w:themeColor="accent1"/>
          <w:sz w:val="28"/>
          <w:szCs w:val="28"/>
        </w:rPr>
      </w:pPr>
      <w:r>
        <w:rPr>
          <w:rFonts w:ascii="Calibri" w:hAnsi="Calibri"/>
          <w:color w:val="4472C4" w:themeColor="accent1"/>
          <w:sz w:val="28"/>
          <w:szCs w:val="28"/>
        </w:rPr>
        <w:t>KEEP UP COMMUNICATION</w:t>
      </w:r>
    </w:p>
    <w:p w14:paraId="24A7EC57" w14:textId="481A6F0A" w:rsidR="0022072F" w:rsidRDefault="007000CC" w:rsidP="007000CC">
      <w:pPr>
        <w:spacing w:after="0" w:line="240" w:lineRule="auto"/>
        <w:rPr>
          <w:rFonts w:ascii="Calibri" w:hAnsi="Calibri" w:cs="Arial"/>
          <w:bCs/>
        </w:rPr>
      </w:pPr>
      <w:r w:rsidRPr="007000CC">
        <w:rPr>
          <w:rFonts w:ascii="Calibri" w:hAnsi="Calibri" w:cs="Arial"/>
          <w:bCs/>
        </w:rPr>
        <w:t xml:space="preserve">ASCE National recommends regular communication </w:t>
      </w:r>
      <w:r>
        <w:rPr>
          <w:rFonts w:ascii="Calibri" w:hAnsi="Calibri" w:cs="Arial"/>
          <w:bCs/>
        </w:rPr>
        <w:t>between</w:t>
      </w:r>
      <w:r w:rsidRPr="007000CC">
        <w:rPr>
          <w:rFonts w:ascii="Calibri" w:hAnsi="Calibri" w:cs="Arial"/>
          <w:bCs/>
        </w:rPr>
        <w:t xml:space="preserve"> State Report Card Committees and ASCE Section and Branch officers.  We urge State Report Card Chairs to notify officers of intention to begin a State Report Card and we recommend they utilize Section and Branch communication methods during</w:t>
      </w:r>
      <w:r>
        <w:rPr>
          <w:rFonts w:ascii="Calibri" w:hAnsi="Calibri" w:cs="Arial"/>
          <w:bCs/>
        </w:rPr>
        <w:t xml:space="preserve"> volunteer</w:t>
      </w:r>
      <w:r w:rsidRPr="007000CC">
        <w:rPr>
          <w:rFonts w:ascii="Calibri" w:hAnsi="Calibri" w:cs="Arial"/>
          <w:bCs/>
        </w:rPr>
        <w:t xml:space="preserve"> recruitment. Additionally, we urge Chairs to involve Section and Branch Presidents in the development of a Report Card release agenda and subsequent outreach and promotion of the grades and solutions. Likewise, we ask Presidents and Governors </w:t>
      </w:r>
      <w:r>
        <w:rPr>
          <w:rFonts w:ascii="Calibri" w:hAnsi="Calibri" w:cs="Arial"/>
          <w:bCs/>
        </w:rPr>
        <w:t xml:space="preserve">to </w:t>
      </w:r>
      <w:r w:rsidRPr="007000CC">
        <w:rPr>
          <w:rFonts w:ascii="Calibri" w:hAnsi="Calibri" w:cs="Arial"/>
          <w:bCs/>
        </w:rPr>
        <w:t xml:space="preserve">encourage State Report Card Chairs to </w:t>
      </w:r>
      <w:r w:rsidR="00EB3CBE">
        <w:rPr>
          <w:rFonts w:ascii="Calibri" w:hAnsi="Calibri" w:cs="Arial"/>
          <w:bCs/>
        </w:rPr>
        <w:t xml:space="preserve">communicate regularly with ASCE National. </w:t>
      </w:r>
    </w:p>
    <w:p w14:paraId="632379DD" w14:textId="77777777" w:rsidR="007000CC" w:rsidRPr="007000CC" w:rsidRDefault="007000CC" w:rsidP="007000CC">
      <w:pPr>
        <w:spacing w:after="0" w:line="240" w:lineRule="auto"/>
        <w:rPr>
          <w:rFonts w:ascii="Calibri" w:hAnsi="Calibri" w:cs="Arial"/>
          <w:bCs/>
        </w:rPr>
      </w:pPr>
    </w:p>
    <w:p w14:paraId="306CBFAA" w14:textId="7B1B1622" w:rsidR="0090152B" w:rsidRPr="00F66D6D" w:rsidRDefault="0022072F" w:rsidP="007000CC">
      <w:pPr>
        <w:pStyle w:val="Subtitle"/>
        <w:spacing w:after="0"/>
        <w:rPr>
          <w:rFonts w:ascii="Calibri" w:hAnsi="Calibri" w:cs="Arial"/>
          <w:color w:val="auto"/>
          <w:sz w:val="20"/>
          <w:szCs w:val="20"/>
        </w:rPr>
      </w:pPr>
      <w:r>
        <w:rPr>
          <w:rFonts w:ascii="Calibri" w:hAnsi="Calibri"/>
          <w:color w:val="4472C4" w:themeColor="accent1"/>
          <w:sz w:val="28"/>
          <w:szCs w:val="28"/>
        </w:rPr>
        <w:t>WHERE TO START</w:t>
      </w:r>
    </w:p>
    <w:p w14:paraId="18211B3C" w14:textId="75CF11D9" w:rsidR="00F66D6D" w:rsidRPr="0022072F" w:rsidRDefault="0022072F" w:rsidP="007000CC">
      <w:pPr>
        <w:pStyle w:val="Subtitle"/>
        <w:numPr>
          <w:ilvl w:val="0"/>
          <w:numId w:val="0"/>
        </w:numPr>
        <w:spacing w:after="0"/>
        <w:rPr>
          <w:rFonts w:asciiTheme="minorHAnsi" w:eastAsiaTheme="minorHAnsi" w:hAnsiTheme="minorHAnsi"/>
          <w:color w:val="auto"/>
          <w:sz w:val="21"/>
          <w:szCs w:val="21"/>
        </w:rPr>
      </w:pPr>
      <w:bookmarkStart w:id="0" w:name="_Toc382580651"/>
      <w:bookmarkStart w:id="1" w:name="_Toc382580703"/>
      <w:bookmarkStart w:id="2" w:name="_Toc419821310"/>
      <w:r w:rsidRPr="0022072F">
        <w:rPr>
          <w:rFonts w:asciiTheme="minorHAnsi" w:eastAsiaTheme="minorHAnsi" w:hAnsiTheme="minorHAnsi"/>
          <w:bCs/>
          <w:color w:val="auto"/>
          <w:sz w:val="21"/>
          <w:szCs w:val="21"/>
        </w:rPr>
        <w:t xml:space="preserve">Based on feedback we’ve received, </w:t>
      </w:r>
      <w:r>
        <w:rPr>
          <w:rFonts w:asciiTheme="minorHAnsi" w:eastAsiaTheme="minorHAnsi" w:hAnsiTheme="minorHAnsi"/>
          <w:bCs/>
          <w:color w:val="auto"/>
          <w:sz w:val="21"/>
          <w:szCs w:val="21"/>
        </w:rPr>
        <w:t>we</w:t>
      </w:r>
      <w:r w:rsidRPr="0022072F">
        <w:rPr>
          <w:rFonts w:asciiTheme="minorHAnsi" w:eastAsiaTheme="minorHAnsi" w:hAnsiTheme="minorHAnsi"/>
          <w:bCs/>
          <w:color w:val="auto"/>
          <w:sz w:val="21"/>
          <w:szCs w:val="21"/>
        </w:rPr>
        <w:t xml:space="preserve"> recommend against chairing a State Report Card effort while serving as a </w:t>
      </w:r>
      <w:r w:rsidR="00EB3CBE">
        <w:rPr>
          <w:rFonts w:asciiTheme="minorHAnsi" w:eastAsiaTheme="minorHAnsi" w:hAnsiTheme="minorHAnsi"/>
          <w:bCs/>
          <w:color w:val="auto"/>
          <w:sz w:val="21"/>
          <w:szCs w:val="21"/>
        </w:rPr>
        <w:t xml:space="preserve">Section or Branch President. A </w:t>
      </w:r>
      <w:r w:rsidR="008B5965">
        <w:rPr>
          <w:rFonts w:asciiTheme="minorHAnsi" w:eastAsiaTheme="minorHAnsi" w:hAnsiTheme="minorHAnsi"/>
          <w:bCs/>
          <w:color w:val="auto"/>
          <w:sz w:val="21"/>
          <w:szCs w:val="21"/>
        </w:rPr>
        <w:t>Report Card Chair’</w:t>
      </w:r>
      <w:r w:rsidR="007000CC">
        <w:rPr>
          <w:rFonts w:asciiTheme="minorHAnsi" w:eastAsiaTheme="minorHAnsi" w:hAnsiTheme="minorHAnsi"/>
          <w:bCs/>
          <w:color w:val="auto"/>
          <w:sz w:val="21"/>
          <w:szCs w:val="21"/>
        </w:rPr>
        <w:t xml:space="preserve">s workload is considerable; </w:t>
      </w:r>
      <w:r w:rsidR="00B42D46">
        <w:rPr>
          <w:rFonts w:asciiTheme="minorHAnsi" w:eastAsiaTheme="minorHAnsi" w:hAnsiTheme="minorHAnsi"/>
          <w:bCs/>
          <w:color w:val="auto"/>
          <w:sz w:val="21"/>
          <w:szCs w:val="21"/>
        </w:rPr>
        <w:t>s/he</w:t>
      </w:r>
      <w:r w:rsidR="008B5965">
        <w:rPr>
          <w:rFonts w:asciiTheme="minorHAnsi" w:eastAsiaTheme="minorHAnsi" w:hAnsiTheme="minorHAnsi"/>
          <w:bCs/>
          <w:color w:val="auto"/>
          <w:sz w:val="21"/>
          <w:szCs w:val="21"/>
        </w:rPr>
        <w:t xml:space="preserve"> </w:t>
      </w:r>
      <w:r w:rsidR="00B42D46">
        <w:rPr>
          <w:rFonts w:asciiTheme="minorHAnsi" w:eastAsiaTheme="minorHAnsi" w:hAnsiTheme="minorHAnsi"/>
          <w:bCs/>
          <w:color w:val="auto"/>
          <w:sz w:val="21"/>
          <w:szCs w:val="21"/>
        </w:rPr>
        <w:t>must devote a great deal of time</w:t>
      </w:r>
      <w:r w:rsidR="008B5965">
        <w:rPr>
          <w:rFonts w:asciiTheme="minorHAnsi" w:eastAsiaTheme="minorHAnsi" w:hAnsiTheme="minorHAnsi"/>
          <w:bCs/>
          <w:color w:val="auto"/>
          <w:sz w:val="21"/>
          <w:szCs w:val="21"/>
        </w:rPr>
        <w:t xml:space="preserve"> and energy into managing the Report Card process</w:t>
      </w:r>
      <w:r w:rsidRPr="0022072F">
        <w:rPr>
          <w:rFonts w:asciiTheme="minorHAnsi" w:eastAsiaTheme="minorHAnsi" w:hAnsiTheme="minorHAnsi"/>
          <w:bCs/>
          <w:color w:val="auto"/>
          <w:sz w:val="21"/>
          <w:szCs w:val="21"/>
        </w:rPr>
        <w:t xml:space="preserve">. However, if you are interested in chairing </w:t>
      </w:r>
      <w:r w:rsidR="008B5965">
        <w:rPr>
          <w:rFonts w:asciiTheme="minorHAnsi" w:eastAsiaTheme="minorHAnsi" w:hAnsiTheme="minorHAnsi"/>
          <w:bCs/>
          <w:color w:val="auto"/>
          <w:sz w:val="21"/>
          <w:szCs w:val="21"/>
        </w:rPr>
        <w:t>a State Report Card</w:t>
      </w:r>
      <w:r w:rsidRPr="0022072F">
        <w:rPr>
          <w:rFonts w:asciiTheme="minorHAnsi" w:eastAsiaTheme="minorHAnsi" w:hAnsiTheme="minorHAnsi"/>
          <w:bCs/>
          <w:color w:val="auto"/>
          <w:sz w:val="21"/>
          <w:szCs w:val="21"/>
        </w:rPr>
        <w:t xml:space="preserve"> </w:t>
      </w:r>
      <w:r w:rsidR="008B5965">
        <w:rPr>
          <w:rFonts w:asciiTheme="minorHAnsi" w:eastAsiaTheme="minorHAnsi" w:hAnsiTheme="minorHAnsi"/>
          <w:bCs/>
          <w:color w:val="auto"/>
          <w:sz w:val="21"/>
          <w:szCs w:val="21"/>
        </w:rPr>
        <w:t xml:space="preserve">after you step down as </w:t>
      </w:r>
      <w:r w:rsidR="007000CC">
        <w:rPr>
          <w:rFonts w:asciiTheme="minorHAnsi" w:eastAsiaTheme="minorHAnsi" w:hAnsiTheme="minorHAnsi"/>
          <w:bCs/>
          <w:color w:val="auto"/>
          <w:sz w:val="21"/>
          <w:szCs w:val="21"/>
        </w:rPr>
        <w:t xml:space="preserve">a Branch or Section President, </w:t>
      </w:r>
      <w:r w:rsidRPr="0022072F">
        <w:rPr>
          <w:rFonts w:asciiTheme="minorHAnsi" w:eastAsiaTheme="minorHAnsi" w:hAnsiTheme="minorHAnsi"/>
          <w:bCs/>
          <w:color w:val="auto"/>
          <w:sz w:val="21"/>
          <w:szCs w:val="21"/>
        </w:rPr>
        <w:t>let ASCE staff know</w:t>
      </w:r>
      <w:bookmarkStart w:id="3" w:name="_GoBack"/>
      <w:bookmarkEnd w:id="3"/>
      <w:r w:rsidRPr="0022072F">
        <w:rPr>
          <w:rFonts w:asciiTheme="minorHAnsi" w:eastAsiaTheme="minorHAnsi" w:hAnsiTheme="minorHAnsi"/>
          <w:bCs/>
          <w:color w:val="auto"/>
          <w:sz w:val="21"/>
          <w:szCs w:val="21"/>
        </w:rPr>
        <w:t>. We have a library of resources to assist you</w:t>
      </w:r>
      <w:r w:rsidR="007000CC">
        <w:rPr>
          <w:rFonts w:asciiTheme="minorHAnsi" w:eastAsiaTheme="minorHAnsi" w:hAnsiTheme="minorHAnsi"/>
          <w:bCs/>
          <w:color w:val="auto"/>
          <w:sz w:val="21"/>
          <w:szCs w:val="21"/>
        </w:rPr>
        <w:t xml:space="preserve"> and </w:t>
      </w:r>
      <w:r w:rsidRPr="0022072F">
        <w:rPr>
          <w:rFonts w:asciiTheme="minorHAnsi" w:eastAsiaTheme="minorHAnsi" w:hAnsiTheme="minorHAnsi"/>
          <w:bCs/>
          <w:color w:val="auto"/>
          <w:sz w:val="21"/>
          <w:szCs w:val="21"/>
        </w:rPr>
        <w:t xml:space="preserve">procedures </w:t>
      </w:r>
      <w:r w:rsidR="007000CC">
        <w:rPr>
          <w:rFonts w:asciiTheme="minorHAnsi" w:eastAsiaTheme="minorHAnsi" w:hAnsiTheme="minorHAnsi"/>
          <w:bCs/>
          <w:color w:val="auto"/>
          <w:sz w:val="21"/>
          <w:szCs w:val="21"/>
        </w:rPr>
        <w:t xml:space="preserve">in place to </w:t>
      </w:r>
      <w:r w:rsidRPr="0022072F">
        <w:rPr>
          <w:rFonts w:asciiTheme="minorHAnsi" w:eastAsiaTheme="minorHAnsi" w:hAnsiTheme="minorHAnsi"/>
          <w:bCs/>
          <w:color w:val="auto"/>
          <w:sz w:val="21"/>
          <w:szCs w:val="21"/>
        </w:rPr>
        <w:t>formally kick</w:t>
      </w:r>
      <w:r w:rsidR="00B42D46">
        <w:rPr>
          <w:rFonts w:asciiTheme="minorHAnsi" w:eastAsiaTheme="minorHAnsi" w:hAnsiTheme="minorHAnsi"/>
          <w:bCs/>
          <w:color w:val="auto"/>
          <w:sz w:val="21"/>
          <w:szCs w:val="21"/>
        </w:rPr>
        <w:t xml:space="preserve"> </w:t>
      </w:r>
      <w:r w:rsidRPr="0022072F">
        <w:rPr>
          <w:rFonts w:asciiTheme="minorHAnsi" w:eastAsiaTheme="minorHAnsi" w:hAnsiTheme="minorHAnsi"/>
          <w:bCs/>
          <w:color w:val="auto"/>
          <w:sz w:val="21"/>
          <w:szCs w:val="21"/>
        </w:rPr>
        <w:t xml:space="preserve">off the process. Email </w:t>
      </w:r>
      <w:hyperlink r:id="rId8" w:history="1">
        <w:r w:rsidRPr="0022072F">
          <w:rPr>
            <w:rStyle w:val="Hyperlink"/>
            <w:rFonts w:asciiTheme="minorHAnsi" w:eastAsiaTheme="minorHAnsi" w:hAnsiTheme="minorHAnsi"/>
            <w:sz w:val="21"/>
            <w:szCs w:val="21"/>
          </w:rPr>
          <w:t>reportcard@asce.org</w:t>
        </w:r>
      </w:hyperlink>
      <w:r w:rsidRPr="0022072F">
        <w:rPr>
          <w:rFonts w:asciiTheme="minorHAnsi" w:eastAsiaTheme="minorHAnsi" w:hAnsiTheme="minorHAnsi"/>
          <w:bCs/>
          <w:color w:val="auto"/>
          <w:sz w:val="21"/>
          <w:szCs w:val="21"/>
        </w:rPr>
        <w:t xml:space="preserve"> for more information. </w:t>
      </w:r>
      <w:bookmarkEnd w:id="0"/>
      <w:bookmarkEnd w:id="1"/>
      <w:bookmarkEnd w:id="2"/>
    </w:p>
    <w:p w14:paraId="0905A34B" w14:textId="47BE71E2" w:rsidR="00F66D6D" w:rsidRDefault="00357944" w:rsidP="007000CC">
      <w:pPr>
        <w:spacing w:after="0" w:line="240" w:lineRule="auto"/>
        <w:rPr>
          <w:color w:val="4472C4" w:themeColor="accent1"/>
          <w:sz w:val="30"/>
          <w:szCs w:val="30"/>
        </w:rPr>
      </w:pPr>
      <w:r w:rsidRPr="00F66D6D">
        <w:rPr>
          <w:rFonts w:ascii="Calibri" w:hAnsi="Calibri"/>
          <w:b/>
          <w:noProof/>
          <w:sz w:val="20"/>
          <w:szCs w:val="20"/>
        </w:rPr>
        <mc:AlternateContent>
          <mc:Choice Requires="wps">
            <w:drawing>
              <wp:anchor distT="228600" distB="228600" distL="228600" distR="228600" simplePos="0" relativeHeight="251663360" behindDoc="1" locked="0" layoutInCell="1" allowOverlap="1" wp14:anchorId="4312B8CA" wp14:editId="5E4286B7">
                <wp:simplePos x="0" y="0"/>
                <wp:positionH relativeFrom="margin">
                  <wp:posOffset>91440</wp:posOffset>
                </wp:positionH>
                <wp:positionV relativeFrom="paragraph">
                  <wp:posOffset>88900</wp:posOffset>
                </wp:positionV>
                <wp:extent cx="6840855"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840855" cy="11811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0B07F8C" w14:textId="77777777" w:rsidR="00072B29" w:rsidRPr="00072B29" w:rsidRDefault="00072B29" w:rsidP="00072B29">
                            <w:pPr>
                              <w:spacing w:after="0" w:line="240" w:lineRule="auto"/>
                              <w:rPr>
                                <w:iCs/>
                                <w:sz w:val="21"/>
                                <w:szCs w:val="21"/>
                              </w:rPr>
                            </w:pPr>
                            <w:r w:rsidRPr="00072B29">
                              <w:rPr>
                                <w:b/>
                                <w:i/>
                                <w:iCs/>
                                <w:sz w:val="21"/>
                                <w:szCs w:val="21"/>
                              </w:rPr>
                              <w:t xml:space="preserve">The Report Card for America’s Infrastructure </w:t>
                            </w:r>
                            <w:r w:rsidRPr="00072B29">
                              <w:rPr>
                                <w:b/>
                                <w:iCs/>
                                <w:sz w:val="21"/>
                                <w:szCs w:val="21"/>
                              </w:rPr>
                              <w:t>is a registered trademark of ASCE</w:t>
                            </w:r>
                            <w:r w:rsidRPr="00072B29">
                              <w:rPr>
                                <w:iCs/>
                                <w:sz w:val="21"/>
                                <w:szCs w:val="21"/>
                              </w:rPr>
                              <w:t xml:space="preserve">. We require that you work with ASCE’s Committee for America’s Infrastructure (CAI) and Government Relations staff to ensure that your Report Card meets national standards and is in keeping with the Report Card brand. </w:t>
                            </w:r>
                            <w:r w:rsidRPr="00072B29">
                              <w:rPr>
                                <w:sz w:val="21"/>
                                <w:szCs w:val="21"/>
                              </w:rPr>
                              <w:t xml:space="preserve">ASCE and its Sections, Branches and Councils benefit from the positive reputation of the Report Card, and by working together to ensure that all local Report Cards carrying this trademark consistently meet the same criteria, we further strengthen its value to the profession and the public. </w:t>
                            </w:r>
                            <w:r w:rsidRPr="00072B29">
                              <w:rPr>
                                <w:sz w:val="21"/>
                                <w:szCs w:val="21"/>
                                <w:u w:val="single"/>
                              </w:rPr>
                              <w:t>ASCE National and CAI have final approval rights on grades.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2B8CA" id="_x0000_t202" coordsize="21600,21600" o:spt="202" path="m,l,21600r21600,l21600,xe">
                <v:stroke joinstyle="miter"/>
                <v:path gradientshapeok="t" o:connecttype="rect"/>
              </v:shapetype>
              <v:shape id="Text Box 36" o:spid="_x0000_s1026" type="#_x0000_t202" style="position:absolute;margin-left:7.2pt;margin-top:7pt;width:538.65pt;height:93pt;z-index:-2516531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" fillcolor="#e9e8e8 [2899]" stroked="f" strokeweight=".5pt">
                <v:fill color2="#e1e0e0 [3139]" rotate="t" focusposition=".5,.5" focussize="-.5,-.5" focus="100%" type="gradientRadial"/>
                <v:textbox inset="14.4pt,7.2pt,14.4pt,7.2pt">
                  <w:txbxContent>
                    <w:p w14:paraId="30B07F8C" w14:textId="77777777" w:rsidR="00072B29" w:rsidRPr="00072B29" w:rsidRDefault="00072B29" w:rsidP="00072B29">
                      <w:pPr>
                        <w:spacing w:after="0" w:line="240" w:lineRule="auto"/>
                        <w:rPr>
                          <w:iCs/>
                          <w:sz w:val="21"/>
                          <w:szCs w:val="21"/>
                        </w:rPr>
                      </w:pPr>
                      <w:r w:rsidRPr="00072B29">
                        <w:rPr>
                          <w:b/>
                          <w:i/>
                          <w:iCs/>
                          <w:sz w:val="21"/>
                          <w:szCs w:val="21"/>
                        </w:rPr>
                        <w:t xml:space="preserve">The Report Card for America’s Infrastructure </w:t>
                      </w:r>
                      <w:r w:rsidRPr="00072B29">
                        <w:rPr>
                          <w:b/>
                          <w:iCs/>
                          <w:sz w:val="21"/>
                          <w:szCs w:val="21"/>
                        </w:rPr>
                        <w:t>is a registered trademark of ASCE</w:t>
                      </w:r>
                      <w:r w:rsidRPr="00072B29">
                        <w:rPr>
                          <w:iCs/>
                          <w:sz w:val="21"/>
                          <w:szCs w:val="21"/>
                        </w:rPr>
                        <w:t xml:space="preserve">. We require that you work with ASCE’s Committee for America’s Infrastructure (CAI) and Government Relations staff to ensure that your Report Card meets national standards and is in keeping with the Report Card brand. </w:t>
                      </w:r>
                      <w:r w:rsidRPr="00072B29">
                        <w:rPr>
                          <w:sz w:val="21"/>
                          <w:szCs w:val="21"/>
                        </w:rPr>
                        <w:t xml:space="preserve">ASCE and its Sections, Branches and Councils benefit from the positive reputation of the Report Card, and by working together to ensure that all local Report Cards carrying this trademark consistently meet the same criteria, we further strengthen its value to the profession and the public. </w:t>
                      </w:r>
                      <w:r w:rsidRPr="00072B29">
                        <w:rPr>
                          <w:sz w:val="21"/>
                          <w:szCs w:val="21"/>
                          <w:u w:val="single"/>
                        </w:rPr>
                        <w:t>ASCE National and CAI have final approval rights on grades.</w:t>
                      </w:r>
                    </w:p>
                  </w:txbxContent>
                </v:textbox>
                <w10:wrap anchorx="margin"/>
              </v:shape>
            </w:pict>
          </mc:Fallback>
        </mc:AlternateContent>
      </w:r>
    </w:p>
    <w:p w14:paraId="5DDF8320" w14:textId="188F7340" w:rsidR="00F66D6D" w:rsidRDefault="00F66D6D" w:rsidP="007000CC">
      <w:pPr>
        <w:spacing w:after="0" w:line="240" w:lineRule="auto"/>
        <w:rPr>
          <w:color w:val="4472C4" w:themeColor="accent1"/>
          <w:sz w:val="30"/>
          <w:szCs w:val="30"/>
        </w:rPr>
      </w:pPr>
    </w:p>
    <w:p w14:paraId="0698F79E" w14:textId="7996A02A" w:rsidR="00F66D6D" w:rsidRDefault="00F66D6D" w:rsidP="007000CC">
      <w:pPr>
        <w:spacing w:after="0" w:line="240" w:lineRule="auto"/>
        <w:rPr>
          <w:color w:val="4472C4" w:themeColor="accent1"/>
          <w:sz w:val="30"/>
          <w:szCs w:val="30"/>
        </w:rPr>
      </w:pPr>
    </w:p>
    <w:p w14:paraId="44F47CB5" w14:textId="72610FB5" w:rsidR="00F66D6D" w:rsidRDefault="00F66D6D" w:rsidP="007000CC">
      <w:pPr>
        <w:spacing w:after="0" w:line="240" w:lineRule="auto"/>
        <w:rPr>
          <w:color w:val="4472C4" w:themeColor="accent1"/>
          <w:sz w:val="30"/>
          <w:szCs w:val="30"/>
        </w:rPr>
      </w:pPr>
    </w:p>
    <w:p w14:paraId="732EED8F" w14:textId="77777777" w:rsidR="00437A48" w:rsidRDefault="00437A48" w:rsidP="007000CC">
      <w:pPr>
        <w:spacing w:after="0" w:line="240" w:lineRule="auto"/>
        <w:jc w:val="center"/>
        <w:rPr>
          <w:color w:val="4472C4" w:themeColor="accent1"/>
          <w:sz w:val="30"/>
          <w:szCs w:val="30"/>
        </w:rPr>
      </w:pPr>
    </w:p>
    <w:p w14:paraId="55200896" w14:textId="592D185A" w:rsidR="00B933F2" w:rsidRPr="00B933F2" w:rsidRDefault="00B933F2" w:rsidP="007000CC">
      <w:pPr>
        <w:spacing w:after="0" w:line="240" w:lineRule="auto"/>
        <w:jc w:val="center"/>
        <w:rPr>
          <w:rFonts w:eastAsiaTheme="minorEastAsia"/>
          <w:color w:val="4472C4" w:themeColor="accent1"/>
          <w:sz w:val="30"/>
          <w:szCs w:val="30"/>
        </w:rPr>
      </w:pPr>
      <w:r w:rsidRPr="00B933F2">
        <w:rPr>
          <w:color w:val="4472C4" w:themeColor="accent1"/>
          <w:sz w:val="30"/>
          <w:szCs w:val="30"/>
        </w:rPr>
        <w:t>CONTACT ASCE</w:t>
      </w:r>
    </w:p>
    <w:p w14:paraId="7B551665" w14:textId="5195EDB6" w:rsidR="00764CAD" w:rsidRPr="00072B29" w:rsidRDefault="00B933F2" w:rsidP="007000CC">
      <w:pPr>
        <w:shd w:val="clear" w:color="auto" w:fill="FFFFFF"/>
        <w:spacing w:after="0" w:line="240" w:lineRule="auto"/>
        <w:jc w:val="center"/>
        <w:rPr>
          <w:rFonts w:eastAsia="Times New Roman" w:cs="Arial"/>
          <w:noProof/>
          <w:color w:val="222222"/>
          <w:sz w:val="18"/>
          <w:szCs w:val="18"/>
        </w:rPr>
      </w:pPr>
      <w:r w:rsidRPr="00072B29">
        <w:rPr>
          <w:rFonts w:eastAsia="Times New Roman" w:cs="Arial"/>
          <w:noProof/>
          <w:color w:val="222222"/>
          <w:sz w:val="18"/>
          <w:szCs w:val="18"/>
        </w:rPr>
        <w:t>Anna Denecke</w:t>
      </w:r>
      <w:r w:rsidR="00F66D6D" w:rsidRPr="00072B29">
        <w:rPr>
          <w:rFonts w:eastAsia="Times New Roman" w:cs="Arial"/>
          <w:noProof/>
          <w:color w:val="222222"/>
          <w:sz w:val="18"/>
          <w:szCs w:val="18"/>
        </w:rPr>
        <w:t xml:space="preserve"> | </w:t>
      </w:r>
      <w:r w:rsidRPr="00072B29">
        <w:rPr>
          <w:rFonts w:eastAsia="Times New Roman" w:cs="Arial"/>
          <w:noProof/>
          <w:color w:val="222222"/>
          <w:sz w:val="18"/>
          <w:szCs w:val="18"/>
        </w:rPr>
        <w:t>Senior Manager, Infrastructure Initiatives</w:t>
      </w:r>
      <w:r w:rsidR="00F66D6D" w:rsidRPr="00072B29">
        <w:rPr>
          <w:rFonts w:eastAsia="Times New Roman" w:cs="Arial"/>
          <w:noProof/>
          <w:color w:val="222222"/>
          <w:sz w:val="18"/>
          <w:szCs w:val="18"/>
        </w:rPr>
        <w:t xml:space="preserve"> | </w:t>
      </w:r>
      <w:r w:rsidRPr="00072B29">
        <w:rPr>
          <w:rFonts w:eastAsia="Times New Roman" w:cs="Arial"/>
          <w:noProof/>
          <w:color w:val="222222"/>
          <w:sz w:val="18"/>
          <w:szCs w:val="18"/>
        </w:rPr>
        <w:t>American Society of Civil Engineers</w:t>
      </w:r>
      <w:r w:rsidR="00F66D6D" w:rsidRPr="00072B29">
        <w:rPr>
          <w:rFonts w:eastAsia="Times New Roman" w:cs="Arial"/>
          <w:noProof/>
          <w:color w:val="222222"/>
          <w:sz w:val="18"/>
          <w:szCs w:val="18"/>
        </w:rPr>
        <w:t xml:space="preserve"> </w:t>
      </w:r>
      <w:r w:rsidR="00072B29" w:rsidRPr="00072B29">
        <w:rPr>
          <w:rFonts w:eastAsia="Times New Roman" w:cs="Arial"/>
          <w:noProof/>
          <w:color w:val="222222"/>
          <w:sz w:val="18"/>
          <w:szCs w:val="18"/>
        </w:rPr>
        <w:t xml:space="preserve"> | </w:t>
      </w:r>
      <w:r w:rsidRPr="00072B29">
        <w:rPr>
          <w:rFonts w:eastAsia="Times New Roman" w:cs="Arial"/>
          <w:noProof/>
          <w:color w:val="000000" w:themeColor="text1"/>
          <w:sz w:val="18"/>
          <w:szCs w:val="18"/>
        </w:rPr>
        <w:t>(</w:t>
      </w:r>
      <w:hyperlink r:id="rId9" w:tgtFrame="_blank" w:history="1">
        <w:r w:rsidRPr="00072B29">
          <w:rPr>
            <w:rStyle w:val="Hyperlink"/>
            <w:rFonts w:eastAsia="Times New Roman" w:cs="Arial"/>
            <w:noProof/>
            <w:color w:val="000000" w:themeColor="text1"/>
            <w:sz w:val="18"/>
            <w:szCs w:val="18"/>
            <w:u w:val="none"/>
          </w:rPr>
          <w:t>202) 789-7854</w:t>
        </w:r>
      </w:hyperlink>
      <w:r w:rsidR="00072B29" w:rsidRPr="00072B29">
        <w:rPr>
          <w:rStyle w:val="Hyperlink"/>
          <w:rFonts w:eastAsia="Times New Roman" w:cs="Arial"/>
          <w:noProof/>
          <w:color w:val="000000" w:themeColor="text1"/>
          <w:sz w:val="18"/>
          <w:szCs w:val="18"/>
          <w:u w:val="none"/>
        </w:rPr>
        <w:t xml:space="preserve"> | </w:t>
      </w:r>
      <w:hyperlink r:id="rId10" w:history="1">
        <w:r w:rsidRPr="00072B29">
          <w:rPr>
            <w:rStyle w:val="Hyperlink"/>
            <w:rFonts w:eastAsia="Times New Roman" w:cs="Arial"/>
            <w:noProof/>
            <w:sz w:val="18"/>
            <w:szCs w:val="18"/>
          </w:rPr>
          <w:t>adenecke@asce.org</w:t>
        </w:r>
      </w:hyperlink>
    </w:p>
    <w:sectPr w:rsidR="00764CAD" w:rsidRPr="00072B29" w:rsidSect="005D7E8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0E114" w14:textId="77777777" w:rsidR="00E05756" w:rsidRDefault="00E05756" w:rsidP="005D7E87">
      <w:pPr>
        <w:spacing w:after="0" w:line="240" w:lineRule="auto"/>
      </w:pPr>
      <w:r>
        <w:separator/>
      </w:r>
    </w:p>
  </w:endnote>
  <w:endnote w:type="continuationSeparator" w:id="0">
    <w:p w14:paraId="0A3D49E5" w14:textId="77777777" w:rsidR="00E05756" w:rsidRDefault="00E05756" w:rsidP="005D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C850" w14:textId="77777777" w:rsidR="00E05756" w:rsidRDefault="00E05756" w:rsidP="005D7E87">
      <w:pPr>
        <w:spacing w:after="0" w:line="240" w:lineRule="auto"/>
      </w:pPr>
      <w:r>
        <w:separator/>
      </w:r>
    </w:p>
  </w:footnote>
  <w:footnote w:type="continuationSeparator" w:id="0">
    <w:p w14:paraId="2981FC85" w14:textId="77777777" w:rsidR="00E05756" w:rsidRDefault="00E05756" w:rsidP="005D7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E98A" w14:textId="77777777" w:rsidR="005D7E87" w:rsidRDefault="005D7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F18"/>
    <w:multiLevelType w:val="hybridMultilevel"/>
    <w:tmpl w:val="E5BCED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D04E6C"/>
    <w:multiLevelType w:val="hybridMultilevel"/>
    <w:tmpl w:val="AF28010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70D85"/>
    <w:multiLevelType w:val="hybridMultilevel"/>
    <w:tmpl w:val="D148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66EE2"/>
    <w:multiLevelType w:val="hybridMultilevel"/>
    <w:tmpl w:val="3CD0563E"/>
    <w:lvl w:ilvl="0" w:tplc="084A65C6">
      <w:start w:val="1"/>
      <w:numFmt w:val="bullet"/>
      <w:lvlText w:val="•"/>
      <w:lvlJc w:val="left"/>
      <w:pPr>
        <w:tabs>
          <w:tab w:val="num" w:pos="720"/>
        </w:tabs>
        <w:ind w:left="720" w:hanging="360"/>
      </w:pPr>
      <w:rPr>
        <w:rFonts w:ascii="Arial" w:hAnsi="Arial" w:hint="default"/>
      </w:rPr>
    </w:lvl>
    <w:lvl w:ilvl="1" w:tplc="F16A3748" w:tentative="1">
      <w:start w:val="1"/>
      <w:numFmt w:val="bullet"/>
      <w:lvlText w:val="•"/>
      <w:lvlJc w:val="left"/>
      <w:pPr>
        <w:tabs>
          <w:tab w:val="num" w:pos="1440"/>
        </w:tabs>
        <w:ind w:left="1440" w:hanging="360"/>
      </w:pPr>
      <w:rPr>
        <w:rFonts w:ascii="Arial" w:hAnsi="Arial" w:hint="default"/>
      </w:rPr>
    </w:lvl>
    <w:lvl w:ilvl="2" w:tplc="1EA88ECC">
      <w:numFmt w:val="bullet"/>
      <w:lvlText w:val="•"/>
      <w:lvlJc w:val="left"/>
      <w:pPr>
        <w:tabs>
          <w:tab w:val="num" w:pos="2160"/>
        </w:tabs>
        <w:ind w:left="2160" w:hanging="360"/>
      </w:pPr>
      <w:rPr>
        <w:rFonts w:ascii="Arial" w:hAnsi="Arial" w:hint="default"/>
      </w:rPr>
    </w:lvl>
    <w:lvl w:ilvl="3" w:tplc="AF98ECE6" w:tentative="1">
      <w:start w:val="1"/>
      <w:numFmt w:val="bullet"/>
      <w:lvlText w:val="•"/>
      <w:lvlJc w:val="left"/>
      <w:pPr>
        <w:tabs>
          <w:tab w:val="num" w:pos="2880"/>
        </w:tabs>
        <w:ind w:left="2880" w:hanging="360"/>
      </w:pPr>
      <w:rPr>
        <w:rFonts w:ascii="Arial" w:hAnsi="Arial" w:hint="default"/>
      </w:rPr>
    </w:lvl>
    <w:lvl w:ilvl="4" w:tplc="BD0AD6FC" w:tentative="1">
      <w:start w:val="1"/>
      <w:numFmt w:val="bullet"/>
      <w:lvlText w:val="•"/>
      <w:lvlJc w:val="left"/>
      <w:pPr>
        <w:tabs>
          <w:tab w:val="num" w:pos="3600"/>
        </w:tabs>
        <w:ind w:left="3600" w:hanging="360"/>
      </w:pPr>
      <w:rPr>
        <w:rFonts w:ascii="Arial" w:hAnsi="Arial" w:hint="default"/>
      </w:rPr>
    </w:lvl>
    <w:lvl w:ilvl="5" w:tplc="1FFC4F82" w:tentative="1">
      <w:start w:val="1"/>
      <w:numFmt w:val="bullet"/>
      <w:lvlText w:val="•"/>
      <w:lvlJc w:val="left"/>
      <w:pPr>
        <w:tabs>
          <w:tab w:val="num" w:pos="4320"/>
        </w:tabs>
        <w:ind w:left="4320" w:hanging="360"/>
      </w:pPr>
      <w:rPr>
        <w:rFonts w:ascii="Arial" w:hAnsi="Arial" w:hint="default"/>
      </w:rPr>
    </w:lvl>
    <w:lvl w:ilvl="6" w:tplc="95F096B6" w:tentative="1">
      <w:start w:val="1"/>
      <w:numFmt w:val="bullet"/>
      <w:lvlText w:val="•"/>
      <w:lvlJc w:val="left"/>
      <w:pPr>
        <w:tabs>
          <w:tab w:val="num" w:pos="5040"/>
        </w:tabs>
        <w:ind w:left="5040" w:hanging="360"/>
      </w:pPr>
      <w:rPr>
        <w:rFonts w:ascii="Arial" w:hAnsi="Arial" w:hint="default"/>
      </w:rPr>
    </w:lvl>
    <w:lvl w:ilvl="7" w:tplc="703C1C02" w:tentative="1">
      <w:start w:val="1"/>
      <w:numFmt w:val="bullet"/>
      <w:lvlText w:val="•"/>
      <w:lvlJc w:val="left"/>
      <w:pPr>
        <w:tabs>
          <w:tab w:val="num" w:pos="5760"/>
        </w:tabs>
        <w:ind w:left="5760" w:hanging="360"/>
      </w:pPr>
      <w:rPr>
        <w:rFonts w:ascii="Arial" w:hAnsi="Arial" w:hint="default"/>
      </w:rPr>
    </w:lvl>
    <w:lvl w:ilvl="8" w:tplc="EF4A97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4D6A4A"/>
    <w:multiLevelType w:val="hybridMultilevel"/>
    <w:tmpl w:val="E32E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D723BD"/>
    <w:multiLevelType w:val="hybridMultilevel"/>
    <w:tmpl w:val="E2FA43D0"/>
    <w:lvl w:ilvl="0" w:tplc="8FC02AC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4E7BA3"/>
    <w:multiLevelType w:val="hybridMultilevel"/>
    <w:tmpl w:val="DE308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D2D4C"/>
    <w:multiLevelType w:val="hybridMultilevel"/>
    <w:tmpl w:val="CF8EF404"/>
    <w:lvl w:ilvl="0" w:tplc="E7E4B4E2">
      <w:start w:val="1"/>
      <w:numFmt w:val="bullet"/>
      <w:lvlText w:val="•"/>
      <w:lvlJc w:val="left"/>
      <w:pPr>
        <w:tabs>
          <w:tab w:val="num" w:pos="720"/>
        </w:tabs>
        <w:ind w:left="720" w:hanging="360"/>
      </w:pPr>
      <w:rPr>
        <w:rFonts w:ascii="Arial" w:hAnsi="Arial" w:hint="default"/>
      </w:rPr>
    </w:lvl>
    <w:lvl w:ilvl="1" w:tplc="CB24B840">
      <w:start w:val="1"/>
      <w:numFmt w:val="bullet"/>
      <w:lvlText w:val="•"/>
      <w:lvlJc w:val="left"/>
      <w:pPr>
        <w:tabs>
          <w:tab w:val="num" w:pos="1440"/>
        </w:tabs>
        <w:ind w:left="1440" w:hanging="360"/>
      </w:pPr>
      <w:rPr>
        <w:rFonts w:ascii="Arial" w:hAnsi="Arial" w:hint="default"/>
      </w:rPr>
    </w:lvl>
    <w:lvl w:ilvl="2" w:tplc="0B6A296E" w:tentative="1">
      <w:start w:val="1"/>
      <w:numFmt w:val="bullet"/>
      <w:lvlText w:val="•"/>
      <w:lvlJc w:val="left"/>
      <w:pPr>
        <w:tabs>
          <w:tab w:val="num" w:pos="2160"/>
        </w:tabs>
        <w:ind w:left="2160" w:hanging="360"/>
      </w:pPr>
      <w:rPr>
        <w:rFonts w:ascii="Arial" w:hAnsi="Arial" w:hint="default"/>
      </w:rPr>
    </w:lvl>
    <w:lvl w:ilvl="3" w:tplc="C1F43294" w:tentative="1">
      <w:start w:val="1"/>
      <w:numFmt w:val="bullet"/>
      <w:lvlText w:val="•"/>
      <w:lvlJc w:val="left"/>
      <w:pPr>
        <w:tabs>
          <w:tab w:val="num" w:pos="2880"/>
        </w:tabs>
        <w:ind w:left="2880" w:hanging="360"/>
      </w:pPr>
      <w:rPr>
        <w:rFonts w:ascii="Arial" w:hAnsi="Arial" w:hint="default"/>
      </w:rPr>
    </w:lvl>
    <w:lvl w:ilvl="4" w:tplc="BDD08884" w:tentative="1">
      <w:start w:val="1"/>
      <w:numFmt w:val="bullet"/>
      <w:lvlText w:val="•"/>
      <w:lvlJc w:val="left"/>
      <w:pPr>
        <w:tabs>
          <w:tab w:val="num" w:pos="3600"/>
        </w:tabs>
        <w:ind w:left="3600" w:hanging="360"/>
      </w:pPr>
      <w:rPr>
        <w:rFonts w:ascii="Arial" w:hAnsi="Arial" w:hint="default"/>
      </w:rPr>
    </w:lvl>
    <w:lvl w:ilvl="5" w:tplc="93F6E59A" w:tentative="1">
      <w:start w:val="1"/>
      <w:numFmt w:val="bullet"/>
      <w:lvlText w:val="•"/>
      <w:lvlJc w:val="left"/>
      <w:pPr>
        <w:tabs>
          <w:tab w:val="num" w:pos="4320"/>
        </w:tabs>
        <w:ind w:left="4320" w:hanging="360"/>
      </w:pPr>
      <w:rPr>
        <w:rFonts w:ascii="Arial" w:hAnsi="Arial" w:hint="default"/>
      </w:rPr>
    </w:lvl>
    <w:lvl w:ilvl="6" w:tplc="DB4468D8" w:tentative="1">
      <w:start w:val="1"/>
      <w:numFmt w:val="bullet"/>
      <w:lvlText w:val="•"/>
      <w:lvlJc w:val="left"/>
      <w:pPr>
        <w:tabs>
          <w:tab w:val="num" w:pos="5040"/>
        </w:tabs>
        <w:ind w:left="5040" w:hanging="360"/>
      </w:pPr>
      <w:rPr>
        <w:rFonts w:ascii="Arial" w:hAnsi="Arial" w:hint="default"/>
      </w:rPr>
    </w:lvl>
    <w:lvl w:ilvl="7" w:tplc="7C8ECBDA" w:tentative="1">
      <w:start w:val="1"/>
      <w:numFmt w:val="bullet"/>
      <w:lvlText w:val="•"/>
      <w:lvlJc w:val="left"/>
      <w:pPr>
        <w:tabs>
          <w:tab w:val="num" w:pos="5760"/>
        </w:tabs>
        <w:ind w:left="5760" w:hanging="360"/>
      </w:pPr>
      <w:rPr>
        <w:rFonts w:ascii="Arial" w:hAnsi="Arial" w:hint="default"/>
      </w:rPr>
    </w:lvl>
    <w:lvl w:ilvl="8" w:tplc="1ED8AF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222878"/>
    <w:multiLevelType w:val="hybridMultilevel"/>
    <w:tmpl w:val="57E2090E"/>
    <w:lvl w:ilvl="0" w:tplc="984AE2D4">
      <w:start w:val="1"/>
      <w:numFmt w:val="bullet"/>
      <w:lvlText w:val="•"/>
      <w:lvlJc w:val="left"/>
      <w:pPr>
        <w:tabs>
          <w:tab w:val="num" w:pos="360"/>
        </w:tabs>
        <w:ind w:left="360" w:hanging="360"/>
      </w:pPr>
      <w:rPr>
        <w:rFonts w:ascii="Arial" w:hAnsi="Arial" w:hint="default"/>
      </w:rPr>
    </w:lvl>
    <w:lvl w:ilvl="1" w:tplc="A35C7A34" w:tentative="1">
      <w:start w:val="1"/>
      <w:numFmt w:val="bullet"/>
      <w:lvlText w:val="•"/>
      <w:lvlJc w:val="left"/>
      <w:pPr>
        <w:tabs>
          <w:tab w:val="num" w:pos="1080"/>
        </w:tabs>
        <w:ind w:left="1080" w:hanging="360"/>
      </w:pPr>
      <w:rPr>
        <w:rFonts w:ascii="Arial" w:hAnsi="Arial" w:hint="default"/>
      </w:rPr>
    </w:lvl>
    <w:lvl w:ilvl="2" w:tplc="AABEC4D8" w:tentative="1">
      <w:start w:val="1"/>
      <w:numFmt w:val="bullet"/>
      <w:lvlText w:val="•"/>
      <w:lvlJc w:val="left"/>
      <w:pPr>
        <w:tabs>
          <w:tab w:val="num" w:pos="1800"/>
        </w:tabs>
        <w:ind w:left="1800" w:hanging="360"/>
      </w:pPr>
      <w:rPr>
        <w:rFonts w:ascii="Arial" w:hAnsi="Arial" w:hint="default"/>
      </w:rPr>
    </w:lvl>
    <w:lvl w:ilvl="3" w:tplc="4CEAFF7A" w:tentative="1">
      <w:start w:val="1"/>
      <w:numFmt w:val="bullet"/>
      <w:lvlText w:val="•"/>
      <w:lvlJc w:val="left"/>
      <w:pPr>
        <w:tabs>
          <w:tab w:val="num" w:pos="2520"/>
        </w:tabs>
        <w:ind w:left="2520" w:hanging="360"/>
      </w:pPr>
      <w:rPr>
        <w:rFonts w:ascii="Arial" w:hAnsi="Arial" w:hint="default"/>
      </w:rPr>
    </w:lvl>
    <w:lvl w:ilvl="4" w:tplc="A6D48466" w:tentative="1">
      <w:start w:val="1"/>
      <w:numFmt w:val="bullet"/>
      <w:lvlText w:val="•"/>
      <w:lvlJc w:val="left"/>
      <w:pPr>
        <w:tabs>
          <w:tab w:val="num" w:pos="3240"/>
        </w:tabs>
        <w:ind w:left="3240" w:hanging="360"/>
      </w:pPr>
      <w:rPr>
        <w:rFonts w:ascii="Arial" w:hAnsi="Arial" w:hint="default"/>
      </w:rPr>
    </w:lvl>
    <w:lvl w:ilvl="5" w:tplc="C4569502" w:tentative="1">
      <w:start w:val="1"/>
      <w:numFmt w:val="bullet"/>
      <w:lvlText w:val="•"/>
      <w:lvlJc w:val="left"/>
      <w:pPr>
        <w:tabs>
          <w:tab w:val="num" w:pos="3960"/>
        </w:tabs>
        <w:ind w:left="3960" w:hanging="360"/>
      </w:pPr>
      <w:rPr>
        <w:rFonts w:ascii="Arial" w:hAnsi="Arial" w:hint="default"/>
      </w:rPr>
    </w:lvl>
    <w:lvl w:ilvl="6" w:tplc="E1D6713A" w:tentative="1">
      <w:start w:val="1"/>
      <w:numFmt w:val="bullet"/>
      <w:lvlText w:val="•"/>
      <w:lvlJc w:val="left"/>
      <w:pPr>
        <w:tabs>
          <w:tab w:val="num" w:pos="4680"/>
        </w:tabs>
        <w:ind w:left="4680" w:hanging="360"/>
      </w:pPr>
      <w:rPr>
        <w:rFonts w:ascii="Arial" w:hAnsi="Arial" w:hint="default"/>
      </w:rPr>
    </w:lvl>
    <w:lvl w:ilvl="7" w:tplc="59CEBDD8" w:tentative="1">
      <w:start w:val="1"/>
      <w:numFmt w:val="bullet"/>
      <w:lvlText w:val="•"/>
      <w:lvlJc w:val="left"/>
      <w:pPr>
        <w:tabs>
          <w:tab w:val="num" w:pos="5400"/>
        </w:tabs>
        <w:ind w:left="5400" w:hanging="360"/>
      </w:pPr>
      <w:rPr>
        <w:rFonts w:ascii="Arial" w:hAnsi="Arial" w:hint="default"/>
      </w:rPr>
    </w:lvl>
    <w:lvl w:ilvl="8" w:tplc="9DA2CA0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740C3CD4"/>
    <w:multiLevelType w:val="hybridMultilevel"/>
    <w:tmpl w:val="A524042A"/>
    <w:lvl w:ilvl="0" w:tplc="0409000B">
      <w:start w:val="1"/>
      <w:numFmt w:val="bullet"/>
      <w:lvlText w:val=""/>
      <w:lvlJc w:val="left"/>
      <w:pPr>
        <w:ind w:left="504"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864A8"/>
    <w:multiLevelType w:val="hybridMultilevel"/>
    <w:tmpl w:val="7994C672"/>
    <w:lvl w:ilvl="0" w:tplc="A412CBB0">
      <w:start w:val="1"/>
      <w:numFmt w:val="bullet"/>
      <w:lvlText w:val="•"/>
      <w:lvlJc w:val="left"/>
      <w:pPr>
        <w:tabs>
          <w:tab w:val="num" w:pos="720"/>
        </w:tabs>
        <w:ind w:left="720" w:hanging="360"/>
      </w:pPr>
      <w:rPr>
        <w:rFonts w:ascii="Arial" w:hAnsi="Arial" w:hint="default"/>
      </w:rPr>
    </w:lvl>
    <w:lvl w:ilvl="1" w:tplc="DA186A3A">
      <w:numFmt w:val="bullet"/>
      <w:lvlText w:val="•"/>
      <w:lvlJc w:val="left"/>
      <w:pPr>
        <w:tabs>
          <w:tab w:val="num" w:pos="1440"/>
        </w:tabs>
        <w:ind w:left="1440" w:hanging="360"/>
      </w:pPr>
      <w:rPr>
        <w:rFonts w:ascii="Arial" w:hAnsi="Arial" w:hint="default"/>
      </w:rPr>
    </w:lvl>
    <w:lvl w:ilvl="2" w:tplc="CE147222" w:tentative="1">
      <w:start w:val="1"/>
      <w:numFmt w:val="bullet"/>
      <w:lvlText w:val="•"/>
      <w:lvlJc w:val="left"/>
      <w:pPr>
        <w:tabs>
          <w:tab w:val="num" w:pos="2160"/>
        </w:tabs>
        <w:ind w:left="2160" w:hanging="360"/>
      </w:pPr>
      <w:rPr>
        <w:rFonts w:ascii="Arial" w:hAnsi="Arial" w:hint="default"/>
      </w:rPr>
    </w:lvl>
    <w:lvl w:ilvl="3" w:tplc="1FAE999A" w:tentative="1">
      <w:start w:val="1"/>
      <w:numFmt w:val="bullet"/>
      <w:lvlText w:val="•"/>
      <w:lvlJc w:val="left"/>
      <w:pPr>
        <w:tabs>
          <w:tab w:val="num" w:pos="2880"/>
        </w:tabs>
        <w:ind w:left="2880" w:hanging="360"/>
      </w:pPr>
      <w:rPr>
        <w:rFonts w:ascii="Arial" w:hAnsi="Arial" w:hint="default"/>
      </w:rPr>
    </w:lvl>
    <w:lvl w:ilvl="4" w:tplc="512EAE58" w:tentative="1">
      <w:start w:val="1"/>
      <w:numFmt w:val="bullet"/>
      <w:lvlText w:val="•"/>
      <w:lvlJc w:val="left"/>
      <w:pPr>
        <w:tabs>
          <w:tab w:val="num" w:pos="3600"/>
        </w:tabs>
        <w:ind w:left="3600" w:hanging="360"/>
      </w:pPr>
      <w:rPr>
        <w:rFonts w:ascii="Arial" w:hAnsi="Arial" w:hint="default"/>
      </w:rPr>
    </w:lvl>
    <w:lvl w:ilvl="5" w:tplc="F6A0E1FC" w:tentative="1">
      <w:start w:val="1"/>
      <w:numFmt w:val="bullet"/>
      <w:lvlText w:val="•"/>
      <w:lvlJc w:val="left"/>
      <w:pPr>
        <w:tabs>
          <w:tab w:val="num" w:pos="4320"/>
        </w:tabs>
        <w:ind w:left="4320" w:hanging="360"/>
      </w:pPr>
      <w:rPr>
        <w:rFonts w:ascii="Arial" w:hAnsi="Arial" w:hint="default"/>
      </w:rPr>
    </w:lvl>
    <w:lvl w:ilvl="6" w:tplc="00D41B98" w:tentative="1">
      <w:start w:val="1"/>
      <w:numFmt w:val="bullet"/>
      <w:lvlText w:val="•"/>
      <w:lvlJc w:val="left"/>
      <w:pPr>
        <w:tabs>
          <w:tab w:val="num" w:pos="5040"/>
        </w:tabs>
        <w:ind w:left="5040" w:hanging="360"/>
      </w:pPr>
      <w:rPr>
        <w:rFonts w:ascii="Arial" w:hAnsi="Arial" w:hint="default"/>
      </w:rPr>
    </w:lvl>
    <w:lvl w:ilvl="7" w:tplc="F70C18B0" w:tentative="1">
      <w:start w:val="1"/>
      <w:numFmt w:val="bullet"/>
      <w:lvlText w:val="•"/>
      <w:lvlJc w:val="left"/>
      <w:pPr>
        <w:tabs>
          <w:tab w:val="num" w:pos="5760"/>
        </w:tabs>
        <w:ind w:left="5760" w:hanging="360"/>
      </w:pPr>
      <w:rPr>
        <w:rFonts w:ascii="Arial" w:hAnsi="Arial" w:hint="default"/>
      </w:rPr>
    </w:lvl>
    <w:lvl w:ilvl="8" w:tplc="6226E3C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8"/>
  </w:num>
  <w:num w:numId="4">
    <w:abstractNumId w:val="0"/>
  </w:num>
  <w:num w:numId="5">
    <w:abstractNumId w:val="3"/>
  </w:num>
  <w:num w:numId="6">
    <w:abstractNumId w:val="2"/>
  </w:num>
  <w:num w:numId="7">
    <w:abstractNumId w:val="7"/>
  </w:num>
  <w:num w:numId="8">
    <w:abstractNumId w:val="10"/>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AD"/>
    <w:rsid w:val="00006418"/>
    <w:rsid w:val="00006F10"/>
    <w:rsid w:val="0001336E"/>
    <w:rsid w:val="000245D4"/>
    <w:rsid w:val="00031A47"/>
    <w:rsid w:val="000321BD"/>
    <w:rsid w:val="000472AB"/>
    <w:rsid w:val="00053BC2"/>
    <w:rsid w:val="00057696"/>
    <w:rsid w:val="00066145"/>
    <w:rsid w:val="000728D4"/>
    <w:rsid w:val="00072B29"/>
    <w:rsid w:val="00086A4D"/>
    <w:rsid w:val="00093E65"/>
    <w:rsid w:val="00096E73"/>
    <w:rsid w:val="000C3236"/>
    <w:rsid w:val="000C58DE"/>
    <w:rsid w:val="000D760F"/>
    <w:rsid w:val="000E79F0"/>
    <w:rsid w:val="000F65A4"/>
    <w:rsid w:val="00100829"/>
    <w:rsid w:val="0011054B"/>
    <w:rsid w:val="00132E71"/>
    <w:rsid w:val="00147DE1"/>
    <w:rsid w:val="00151011"/>
    <w:rsid w:val="0016236F"/>
    <w:rsid w:val="00163FBA"/>
    <w:rsid w:val="00171B8A"/>
    <w:rsid w:val="00187D8C"/>
    <w:rsid w:val="00191912"/>
    <w:rsid w:val="001A0CFC"/>
    <w:rsid w:val="001B65F1"/>
    <w:rsid w:val="001C6C23"/>
    <w:rsid w:val="001E2444"/>
    <w:rsid w:val="001F4C6C"/>
    <w:rsid w:val="001F5114"/>
    <w:rsid w:val="00217908"/>
    <w:rsid w:val="0022072F"/>
    <w:rsid w:val="0022358D"/>
    <w:rsid w:val="00224894"/>
    <w:rsid w:val="002261C1"/>
    <w:rsid w:val="00230EAB"/>
    <w:rsid w:val="00233FC0"/>
    <w:rsid w:val="00236615"/>
    <w:rsid w:val="0025059F"/>
    <w:rsid w:val="0028183D"/>
    <w:rsid w:val="002B406A"/>
    <w:rsid w:val="002B7997"/>
    <w:rsid w:val="002E72FE"/>
    <w:rsid w:val="00340C15"/>
    <w:rsid w:val="003412B4"/>
    <w:rsid w:val="00347C61"/>
    <w:rsid w:val="00351DB9"/>
    <w:rsid w:val="00357944"/>
    <w:rsid w:val="00362233"/>
    <w:rsid w:val="00367455"/>
    <w:rsid w:val="00373A82"/>
    <w:rsid w:val="00373FD5"/>
    <w:rsid w:val="00381FE0"/>
    <w:rsid w:val="00382150"/>
    <w:rsid w:val="00382EC9"/>
    <w:rsid w:val="00386E3A"/>
    <w:rsid w:val="00393CF5"/>
    <w:rsid w:val="003958C2"/>
    <w:rsid w:val="003A0CAC"/>
    <w:rsid w:val="003A3061"/>
    <w:rsid w:val="003A6439"/>
    <w:rsid w:val="003C6381"/>
    <w:rsid w:val="003D1340"/>
    <w:rsid w:val="003D5299"/>
    <w:rsid w:val="003D5867"/>
    <w:rsid w:val="003D7043"/>
    <w:rsid w:val="003E3632"/>
    <w:rsid w:val="003F61E5"/>
    <w:rsid w:val="003F7DDC"/>
    <w:rsid w:val="00406C20"/>
    <w:rsid w:val="00406C96"/>
    <w:rsid w:val="00410E2E"/>
    <w:rsid w:val="00423BBF"/>
    <w:rsid w:val="00425177"/>
    <w:rsid w:val="00433BE5"/>
    <w:rsid w:val="00434559"/>
    <w:rsid w:val="00437A48"/>
    <w:rsid w:val="00445A4C"/>
    <w:rsid w:val="004633BB"/>
    <w:rsid w:val="00466B32"/>
    <w:rsid w:val="00467D0A"/>
    <w:rsid w:val="00467DCB"/>
    <w:rsid w:val="004826D3"/>
    <w:rsid w:val="00483EC4"/>
    <w:rsid w:val="00494FD8"/>
    <w:rsid w:val="00497412"/>
    <w:rsid w:val="00497D6F"/>
    <w:rsid w:val="004A3627"/>
    <w:rsid w:val="004B3F90"/>
    <w:rsid w:val="004B55E6"/>
    <w:rsid w:val="004E572D"/>
    <w:rsid w:val="004F7169"/>
    <w:rsid w:val="00500C12"/>
    <w:rsid w:val="00502364"/>
    <w:rsid w:val="005229A2"/>
    <w:rsid w:val="00537063"/>
    <w:rsid w:val="00556CDB"/>
    <w:rsid w:val="00562EBD"/>
    <w:rsid w:val="00564591"/>
    <w:rsid w:val="00565C78"/>
    <w:rsid w:val="00583951"/>
    <w:rsid w:val="005851D8"/>
    <w:rsid w:val="00596825"/>
    <w:rsid w:val="005A02FC"/>
    <w:rsid w:val="005A3193"/>
    <w:rsid w:val="005A3C44"/>
    <w:rsid w:val="005B6E79"/>
    <w:rsid w:val="005B7961"/>
    <w:rsid w:val="005C2CDA"/>
    <w:rsid w:val="005D61F6"/>
    <w:rsid w:val="005D7E87"/>
    <w:rsid w:val="005E39C8"/>
    <w:rsid w:val="005F24E3"/>
    <w:rsid w:val="005F4BAB"/>
    <w:rsid w:val="005F5144"/>
    <w:rsid w:val="005F7AC2"/>
    <w:rsid w:val="00600848"/>
    <w:rsid w:val="00604F23"/>
    <w:rsid w:val="00604F7A"/>
    <w:rsid w:val="006077CE"/>
    <w:rsid w:val="006104DA"/>
    <w:rsid w:val="00636F80"/>
    <w:rsid w:val="00644CE7"/>
    <w:rsid w:val="006459FF"/>
    <w:rsid w:val="00645C92"/>
    <w:rsid w:val="0065058E"/>
    <w:rsid w:val="00652816"/>
    <w:rsid w:val="006607D8"/>
    <w:rsid w:val="00662B17"/>
    <w:rsid w:val="006642F7"/>
    <w:rsid w:val="00671416"/>
    <w:rsid w:val="0067207E"/>
    <w:rsid w:val="006756B7"/>
    <w:rsid w:val="00680A8F"/>
    <w:rsid w:val="0068450B"/>
    <w:rsid w:val="0068470F"/>
    <w:rsid w:val="006A787B"/>
    <w:rsid w:val="006B56F8"/>
    <w:rsid w:val="006C1449"/>
    <w:rsid w:val="006C235E"/>
    <w:rsid w:val="006C2607"/>
    <w:rsid w:val="006C5513"/>
    <w:rsid w:val="006E543F"/>
    <w:rsid w:val="006E68B7"/>
    <w:rsid w:val="007000CC"/>
    <w:rsid w:val="00705D65"/>
    <w:rsid w:val="00710ABD"/>
    <w:rsid w:val="00711A25"/>
    <w:rsid w:val="00720B6D"/>
    <w:rsid w:val="007226D8"/>
    <w:rsid w:val="007266E4"/>
    <w:rsid w:val="007314DE"/>
    <w:rsid w:val="00731642"/>
    <w:rsid w:val="0075127F"/>
    <w:rsid w:val="00764CAD"/>
    <w:rsid w:val="00784767"/>
    <w:rsid w:val="00785926"/>
    <w:rsid w:val="007871D2"/>
    <w:rsid w:val="00793CCF"/>
    <w:rsid w:val="007F0F4E"/>
    <w:rsid w:val="008061D2"/>
    <w:rsid w:val="00806DFC"/>
    <w:rsid w:val="00816CEC"/>
    <w:rsid w:val="00826B61"/>
    <w:rsid w:val="008271C0"/>
    <w:rsid w:val="00834A53"/>
    <w:rsid w:val="0083549F"/>
    <w:rsid w:val="00843F5F"/>
    <w:rsid w:val="0085008A"/>
    <w:rsid w:val="008537B5"/>
    <w:rsid w:val="00855396"/>
    <w:rsid w:val="00865258"/>
    <w:rsid w:val="008744F3"/>
    <w:rsid w:val="00882344"/>
    <w:rsid w:val="00882A66"/>
    <w:rsid w:val="0088406F"/>
    <w:rsid w:val="008861B5"/>
    <w:rsid w:val="00895EEB"/>
    <w:rsid w:val="008B3BE2"/>
    <w:rsid w:val="008B5965"/>
    <w:rsid w:val="008B7F94"/>
    <w:rsid w:val="008D4992"/>
    <w:rsid w:val="0090152B"/>
    <w:rsid w:val="00901AD2"/>
    <w:rsid w:val="009030A5"/>
    <w:rsid w:val="009265D8"/>
    <w:rsid w:val="00931346"/>
    <w:rsid w:val="009323F7"/>
    <w:rsid w:val="00933418"/>
    <w:rsid w:val="00940A92"/>
    <w:rsid w:val="00942515"/>
    <w:rsid w:val="00955305"/>
    <w:rsid w:val="009676BD"/>
    <w:rsid w:val="00986CE3"/>
    <w:rsid w:val="009B3104"/>
    <w:rsid w:val="009B36DD"/>
    <w:rsid w:val="009F0CC9"/>
    <w:rsid w:val="00A028CC"/>
    <w:rsid w:val="00A02CA7"/>
    <w:rsid w:val="00A04466"/>
    <w:rsid w:val="00A106D8"/>
    <w:rsid w:val="00A30EE4"/>
    <w:rsid w:val="00A57DCC"/>
    <w:rsid w:val="00A74E82"/>
    <w:rsid w:val="00A80FB3"/>
    <w:rsid w:val="00A96735"/>
    <w:rsid w:val="00AA46A9"/>
    <w:rsid w:val="00AB0B62"/>
    <w:rsid w:val="00AB5C35"/>
    <w:rsid w:val="00AC46ED"/>
    <w:rsid w:val="00AD4303"/>
    <w:rsid w:val="00AE7CB6"/>
    <w:rsid w:val="00AF1302"/>
    <w:rsid w:val="00B0225A"/>
    <w:rsid w:val="00B0568A"/>
    <w:rsid w:val="00B059BD"/>
    <w:rsid w:val="00B05D85"/>
    <w:rsid w:val="00B11FFC"/>
    <w:rsid w:val="00B2155F"/>
    <w:rsid w:val="00B24A75"/>
    <w:rsid w:val="00B2651A"/>
    <w:rsid w:val="00B30C8C"/>
    <w:rsid w:val="00B367AA"/>
    <w:rsid w:val="00B409DB"/>
    <w:rsid w:val="00B42D46"/>
    <w:rsid w:val="00B4495A"/>
    <w:rsid w:val="00B44AC6"/>
    <w:rsid w:val="00B52377"/>
    <w:rsid w:val="00B7129E"/>
    <w:rsid w:val="00B72E0F"/>
    <w:rsid w:val="00B76BA0"/>
    <w:rsid w:val="00B9037A"/>
    <w:rsid w:val="00B933F2"/>
    <w:rsid w:val="00BA493A"/>
    <w:rsid w:val="00BA6B57"/>
    <w:rsid w:val="00BD019F"/>
    <w:rsid w:val="00C02099"/>
    <w:rsid w:val="00C04A9C"/>
    <w:rsid w:val="00C115A6"/>
    <w:rsid w:val="00C27885"/>
    <w:rsid w:val="00C465FF"/>
    <w:rsid w:val="00C46D7B"/>
    <w:rsid w:val="00C547B9"/>
    <w:rsid w:val="00C66B99"/>
    <w:rsid w:val="00C829C3"/>
    <w:rsid w:val="00C858EB"/>
    <w:rsid w:val="00C91F7D"/>
    <w:rsid w:val="00C9240F"/>
    <w:rsid w:val="00CA67E9"/>
    <w:rsid w:val="00CC5937"/>
    <w:rsid w:val="00CC7525"/>
    <w:rsid w:val="00CD35C2"/>
    <w:rsid w:val="00CD42EC"/>
    <w:rsid w:val="00CD55CA"/>
    <w:rsid w:val="00D03054"/>
    <w:rsid w:val="00D061DF"/>
    <w:rsid w:val="00D07271"/>
    <w:rsid w:val="00D07699"/>
    <w:rsid w:val="00D20439"/>
    <w:rsid w:val="00D47550"/>
    <w:rsid w:val="00D54EF5"/>
    <w:rsid w:val="00D5756A"/>
    <w:rsid w:val="00D57A40"/>
    <w:rsid w:val="00D97974"/>
    <w:rsid w:val="00DA58A6"/>
    <w:rsid w:val="00DA5C6F"/>
    <w:rsid w:val="00DA614B"/>
    <w:rsid w:val="00DE6BB6"/>
    <w:rsid w:val="00E05756"/>
    <w:rsid w:val="00E222F4"/>
    <w:rsid w:val="00E36954"/>
    <w:rsid w:val="00E4038E"/>
    <w:rsid w:val="00E407ED"/>
    <w:rsid w:val="00E424F3"/>
    <w:rsid w:val="00E4577D"/>
    <w:rsid w:val="00E63982"/>
    <w:rsid w:val="00E66C96"/>
    <w:rsid w:val="00E722C7"/>
    <w:rsid w:val="00E72B36"/>
    <w:rsid w:val="00EB00DB"/>
    <w:rsid w:val="00EB0DC9"/>
    <w:rsid w:val="00EB3CBE"/>
    <w:rsid w:val="00EB4743"/>
    <w:rsid w:val="00EB4999"/>
    <w:rsid w:val="00EC072A"/>
    <w:rsid w:val="00F06E67"/>
    <w:rsid w:val="00F1151E"/>
    <w:rsid w:val="00F14310"/>
    <w:rsid w:val="00F15EC0"/>
    <w:rsid w:val="00F4172C"/>
    <w:rsid w:val="00F4184A"/>
    <w:rsid w:val="00F5460E"/>
    <w:rsid w:val="00F60544"/>
    <w:rsid w:val="00F6403D"/>
    <w:rsid w:val="00F66D6D"/>
    <w:rsid w:val="00F80336"/>
    <w:rsid w:val="00FC2C4B"/>
    <w:rsid w:val="00FD1241"/>
    <w:rsid w:val="00FD284C"/>
    <w:rsid w:val="00FF1F72"/>
    <w:rsid w:val="00FF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A9B6"/>
  <w15:chartTrackingRefBased/>
  <w15:docId w15:val="{02D6EE09-40F6-4C51-9CCB-A468D32E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C7525"/>
    <w:pPr>
      <w:spacing w:before="240" w:after="80" w:line="264" w:lineRule="auto"/>
      <w:outlineLvl w:val="1"/>
    </w:pPr>
    <w:rPr>
      <w:rFonts w:cs="Times New Roman"/>
      <w:b/>
      <w:color w:val="4472C4" w:themeColor="accent1"/>
      <w:spacing w:val="2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177"/>
    <w:pPr>
      <w:spacing w:after="120" w:line="264" w:lineRule="auto"/>
      <w:ind w:left="720"/>
      <w:contextualSpacing/>
    </w:pPr>
    <w:rPr>
      <w:rFonts w:eastAsiaTheme="minorEastAsia"/>
      <w:sz w:val="21"/>
      <w:szCs w:val="21"/>
    </w:rPr>
  </w:style>
  <w:style w:type="paragraph" w:styleId="Header">
    <w:name w:val="header"/>
    <w:basedOn w:val="Normal"/>
    <w:link w:val="HeaderChar"/>
    <w:uiPriority w:val="99"/>
    <w:unhideWhenUsed/>
    <w:rsid w:val="005D7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E87"/>
  </w:style>
  <w:style w:type="paragraph" w:styleId="Footer">
    <w:name w:val="footer"/>
    <w:basedOn w:val="Normal"/>
    <w:link w:val="FooterChar"/>
    <w:uiPriority w:val="99"/>
    <w:unhideWhenUsed/>
    <w:rsid w:val="005D7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E87"/>
  </w:style>
  <w:style w:type="paragraph" w:styleId="Title">
    <w:name w:val="Title"/>
    <w:basedOn w:val="Normal"/>
    <w:next w:val="Normal"/>
    <w:link w:val="TitleChar"/>
    <w:uiPriority w:val="10"/>
    <w:qFormat/>
    <w:rsid w:val="005D7E87"/>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5D7E87"/>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5D7E8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D7E87"/>
    <w:rPr>
      <w:rFonts w:asciiTheme="majorHAnsi" w:eastAsiaTheme="majorEastAsia" w:hAnsiTheme="majorHAnsi" w:cstheme="majorBidi"/>
      <w:color w:val="404040" w:themeColor="text1" w:themeTint="BF"/>
      <w:sz w:val="30"/>
      <w:szCs w:val="30"/>
    </w:rPr>
  </w:style>
  <w:style w:type="character" w:styleId="Hyperlink">
    <w:name w:val="Hyperlink"/>
    <w:basedOn w:val="DefaultParagraphFont"/>
    <w:uiPriority w:val="99"/>
    <w:unhideWhenUsed/>
    <w:rsid w:val="00B933F2"/>
    <w:rPr>
      <w:color w:val="0000FF"/>
      <w:u w:val="single"/>
    </w:rPr>
  </w:style>
  <w:style w:type="character" w:customStyle="1" w:styleId="Heading2Char">
    <w:name w:val="Heading 2 Char"/>
    <w:basedOn w:val="DefaultParagraphFont"/>
    <w:link w:val="Heading2"/>
    <w:rsid w:val="00CC7525"/>
    <w:rPr>
      <w:rFonts w:cs="Times New Roman"/>
      <w:b/>
      <w:color w:val="4472C4" w:themeColor="accent1"/>
      <w:spacing w:val="20"/>
      <w:sz w:val="28"/>
      <w:szCs w:val="28"/>
      <w:lang w:eastAsia="ja-JP"/>
    </w:rPr>
  </w:style>
  <w:style w:type="paragraph" w:styleId="BalloonText">
    <w:name w:val="Balloon Text"/>
    <w:basedOn w:val="Normal"/>
    <w:link w:val="BalloonTextChar"/>
    <w:uiPriority w:val="99"/>
    <w:semiHidden/>
    <w:unhideWhenUsed/>
    <w:rsid w:val="00A96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735"/>
    <w:rPr>
      <w:rFonts w:ascii="Segoe UI" w:hAnsi="Segoe UI" w:cs="Segoe UI"/>
      <w:sz w:val="18"/>
      <w:szCs w:val="18"/>
    </w:rPr>
  </w:style>
  <w:style w:type="character" w:styleId="CommentReference">
    <w:name w:val="annotation reference"/>
    <w:basedOn w:val="DefaultParagraphFont"/>
    <w:uiPriority w:val="99"/>
    <w:semiHidden/>
    <w:unhideWhenUsed/>
    <w:rsid w:val="0068450B"/>
    <w:rPr>
      <w:sz w:val="16"/>
      <w:szCs w:val="16"/>
    </w:rPr>
  </w:style>
  <w:style w:type="paragraph" w:styleId="CommentText">
    <w:name w:val="annotation text"/>
    <w:basedOn w:val="Normal"/>
    <w:link w:val="CommentTextChar"/>
    <w:uiPriority w:val="99"/>
    <w:semiHidden/>
    <w:unhideWhenUsed/>
    <w:rsid w:val="0068450B"/>
    <w:pPr>
      <w:spacing w:line="240" w:lineRule="auto"/>
    </w:pPr>
    <w:rPr>
      <w:sz w:val="20"/>
      <w:szCs w:val="20"/>
    </w:rPr>
  </w:style>
  <w:style w:type="character" w:customStyle="1" w:styleId="CommentTextChar">
    <w:name w:val="Comment Text Char"/>
    <w:basedOn w:val="DefaultParagraphFont"/>
    <w:link w:val="CommentText"/>
    <w:uiPriority w:val="99"/>
    <w:semiHidden/>
    <w:rsid w:val="0068450B"/>
    <w:rPr>
      <w:sz w:val="20"/>
      <w:szCs w:val="20"/>
    </w:rPr>
  </w:style>
  <w:style w:type="paragraph" w:styleId="CommentSubject">
    <w:name w:val="annotation subject"/>
    <w:basedOn w:val="CommentText"/>
    <w:next w:val="CommentText"/>
    <w:link w:val="CommentSubjectChar"/>
    <w:uiPriority w:val="99"/>
    <w:semiHidden/>
    <w:unhideWhenUsed/>
    <w:rsid w:val="0068450B"/>
    <w:rPr>
      <w:b/>
      <w:bCs/>
    </w:rPr>
  </w:style>
  <w:style w:type="character" w:customStyle="1" w:styleId="CommentSubjectChar">
    <w:name w:val="Comment Subject Char"/>
    <w:basedOn w:val="CommentTextChar"/>
    <w:link w:val="CommentSubject"/>
    <w:uiPriority w:val="99"/>
    <w:semiHidden/>
    <w:rsid w:val="0068450B"/>
    <w:rPr>
      <w:b/>
      <w:bCs/>
      <w:sz w:val="20"/>
      <w:szCs w:val="20"/>
    </w:rPr>
  </w:style>
  <w:style w:type="character" w:styleId="Mention">
    <w:name w:val="Mention"/>
    <w:basedOn w:val="DefaultParagraphFont"/>
    <w:uiPriority w:val="99"/>
    <w:semiHidden/>
    <w:unhideWhenUsed/>
    <w:rsid w:val="001E2444"/>
    <w:rPr>
      <w:color w:val="2B579A"/>
      <w:shd w:val="clear" w:color="auto" w:fill="E6E6E6"/>
    </w:rPr>
  </w:style>
  <w:style w:type="character" w:styleId="UnresolvedMention">
    <w:name w:val="Unresolved Mention"/>
    <w:basedOn w:val="DefaultParagraphFont"/>
    <w:uiPriority w:val="99"/>
    <w:semiHidden/>
    <w:unhideWhenUsed/>
    <w:rsid w:val="00EB0D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7533">
      <w:bodyDiv w:val="1"/>
      <w:marLeft w:val="0"/>
      <w:marRight w:val="0"/>
      <w:marTop w:val="0"/>
      <w:marBottom w:val="0"/>
      <w:divBdr>
        <w:top w:val="none" w:sz="0" w:space="0" w:color="auto"/>
        <w:left w:val="none" w:sz="0" w:space="0" w:color="auto"/>
        <w:bottom w:val="none" w:sz="0" w:space="0" w:color="auto"/>
        <w:right w:val="none" w:sz="0" w:space="0" w:color="auto"/>
      </w:divBdr>
    </w:div>
    <w:div w:id="476919432">
      <w:bodyDiv w:val="1"/>
      <w:marLeft w:val="0"/>
      <w:marRight w:val="0"/>
      <w:marTop w:val="0"/>
      <w:marBottom w:val="0"/>
      <w:divBdr>
        <w:top w:val="none" w:sz="0" w:space="0" w:color="auto"/>
        <w:left w:val="none" w:sz="0" w:space="0" w:color="auto"/>
        <w:bottom w:val="none" w:sz="0" w:space="0" w:color="auto"/>
        <w:right w:val="none" w:sz="0" w:space="0" w:color="auto"/>
      </w:divBdr>
      <w:divsChild>
        <w:div w:id="16466089">
          <w:marLeft w:val="274"/>
          <w:marRight w:val="0"/>
          <w:marTop w:val="150"/>
          <w:marBottom w:val="0"/>
          <w:divBdr>
            <w:top w:val="none" w:sz="0" w:space="0" w:color="auto"/>
            <w:left w:val="none" w:sz="0" w:space="0" w:color="auto"/>
            <w:bottom w:val="none" w:sz="0" w:space="0" w:color="auto"/>
            <w:right w:val="none" w:sz="0" w:space="0" w:color="auto"/>
          </w:divBdr>
        </w:div>
        <w:div w:id="12341600">
          <w:marLeft w:val="1354"/>
          <w:marRight w:val="0"/>
          <w:marTop w:val="75"/>
          <w:marBottom w:val="0"/>
          <w:divBdr>
            <w:top w:val="none" w:sz="0" w:space="0" w:color="auto"/>
            <w:left w:val="none" w:sz="0" w:space="0" w:color="auto"/>
            <w:bottom w:val="none" w:sz="0" w:space="0" w:color="auto"/>
            <w:right w:val="none" w:sz="0" w:space="0" w:color="auto"/>
          </w:divBdr>
        </w:div>
        <w:div w:id="6833590">
          <w:marLeft w:val="274"/>
          <w:marRight w:val="0"/>
          <w:marTop w:val="150"/>
          <w:marBottom w:val="0"/>
          <w:divBdr>
            <w:top w:val="none" w:sz="0" w:space="0" w:color="auto"/>
            <w:left w:val="none" w:sz="0" w:space="0" w:color="auto"/>
            <w:bottom w:val="none" w:sz="0" w:space="0" w:color="auto"/>
            <w:right w:val="none" w:sz="0" w:space="0" w:color="auto"/>
          </w:divBdr>
        </w:div>
        <w:div w:id="1426224150">
          <w:marLeft w:val="1354"/>
          <w:marRight w:val="0"/>
          <w:marTop w:val="75"/>
          <w:marBottom w:val="0"/>
          <w:divBdr>
            <w:top w:val="none" w:sz="0" w:space="0" w:color="auto"/>
            <w:left w:val="none" w:sz="0" w:space="0" w:color="auto"/>
            <w:bottom w:val="none" w:sz="0" w:space="0" w:color="auto"/>
            <w:right w:val="none" w:sz="0" w:space="0" w:color="auto"/>
          </w:divBdr>
        </w:div>
        <w:div w:id="1835876400">
          <w:marLeft w:val="274"/>
          <w:marRight w:val="0"/>
          <w:marTop w:val="150"/>
          <w:marBottom w:val="0"/>
          <w:divBdr>
            <w:top w:val="none" w:sz="0" w:space="0" w:color="auto"/>
            <w:left w:val="none" w:sz="0" w:space="0" w:color="auto"/>
            <w:bottom w:val="none" w:sz="0" w:space="0" w:color="auto"/>
            <w:right w:val="none" w:sz="0" w:space="0" w:color="auto"/>
          </w:divBdr>
        </w:div>
      </w:divsChild>
    </w:div>
    <w:div w:id="858859921">
      <w:bodyDiv w:val="1"/>
      <w:marLeft w:val="0"/>
      <w:marRight w:val="0"/>
      <w:marTop w:val="0"/>
      <w:marBottom w:val="0"/>
      <w:divBdr>
        <w:top w:val="none" w:sz="0" w:space="0" w:color="auto"/>
        <w:left w:val="none" w:sz="0" w:space="0" w:color="auto"/>
        <w:bottom w:val="none" w:sz="0" w:space="0" w:color="auto"/>
        <w:right w:val="none" w:sz="0" w:space="0" w:color="auto"/>
      </w:divBdr>
      <w:divsChild>
        <w:div w:id="870461254">
          <w:marLeft w:val="274"/>
          <w:marRight w:val="0"/>
          <w:marTop w:val="150"/>
          <w:marBottom w:val="0"/>
          <w:divBdr>
            <w:top w:val="none" w:sz="0" w:space="0" w:color="auto"/>
            <w:left w:val="none" w:sz="0" w:space="0" w:color="auto"/>
            <w:bottom w:val="none" w:sz="0" w:space="0" w:color="auto"/>
            <w:right w:val="none" w:sz="0" w:space="0" w:color="auto"/>
          </w:divBdr>
        </w:div>
        <w:div w:id="1371799879">
          <w:marLeft w:val="806"/>
          <w:marRight w:val="0"/>
          <w:marTop w:val="75"/>
          <w:marBottom w:val="0"/>
          <w:divBdr>
            <w:top w:val="none" w:sz="0" w:space="0" w:color="auto"/>
            <w:left w:val="none" w:sz="0" w:space="0" w:color="auto"/>
            <w:bottom w:val="none" w:sz="0" w:space="0" w:color="auto"/>
            <w:right w:val="none" w:sz="0" w:space="0" w:color="auto"/>
          </w:divBdr>
        </w:div>
        <w:div w:id="461506745">
          <w:marLeft w:val="806"/>
          <w:marRight w:val="0"/>
          <w:marTop w:val="75"/>
          <w:marBottom w:val="0"/>
          <w:divBdr>
            <w:top w:val="none" w:sz="0" w:space="0" w:color="auto"/>
            <w:left w:val="none" w:sz="0" w:space="0" w:color="auto"/>
            <w:bottom w:val="none" w:sz="0" w:space="0" w:color="auto"/>
            <w:right w:val="none" w:sz="0" w:space="0" w:color="auto"/>
          </w:divBdr>
        </w:div>
        <w:div w:id="2091342026">
          <w:marLeft w:val="806"/>
          <w:marRight w:val="0"/>
          <w:marTop w:val="75"/>
          <w:marBottom w:val="0"/>
          <w:divBdr>
            <w:top w:val="none" w:sz="0" w:space="0" w:color="auto"/>
            <w:left w:val="none" w:sz="0" w:space="0" w:color="auto"/>
            <w:bottom w:val="none" w:sz="0" w:space="0" w:color="auto"/>
            <w:right w:val="none" w:sz="0" w:space="0" w:color="auto"/>
          </w:divBdr>
        </w:div>
        <w:div w:id="298341458">
          <w:marLeft w:val="806"/>
          <w:marRight w:val="0"/>
          <w:marTop w:val="75"/>
          <w:marBottom w:val="0"/>
          <w:divBdr>
            <w:top w:val="none" w:sz="0" w:space="0" w:color="auto"/>
            <w:left w:val="none" w:sz="0" w:space="0" w:color="auto"/>
            <w:bottom w:val="none" w:sz="0" w:space="0" w:color="auto"/>
            <w:right w:val="none" w:sz="0" w:space="0" w:color="auto"/>
          </w:divBdr>
        </w:div>
        <w:div w:id="101653725">
          <w:marLeft w:val="806"/>
          <w:marRight w:val="0"/>
          <w:marTop w:val="75"/>
          <w:marBottom w:val="0"/>
          <w:divBdr>
            <w:top w:val="none" w:sz="0" w:space="0" w:color="auto"/>
            <w:left w:val="none" w:sz="0" w:space="0" w:color="auto"/>
            <w:bottom w:val="none" w:sz="0" w:space="0" w:color="auto"/>
            <w:right w:val="none" w:sz="0" w:space="0" w:color="auto"/>
          </w:divBdr>
        </w:div>
        <w:div w:id="1958490527">
          <w:marLeft w:val="274"/>
          <w:marRight w:val="0"/>
          <w:marTop w:val="150"/>
          <w:marBottom w:val="0"/>
          <w:divBdr>
            <w:top w:val="none" w:sz="0" w:space="0" w:color="auto"/>
            <w:left w:val="none" w:sz="0" w:space="0" w:color="auto"/>
            <w:bottom w:val="none" w:sz="0" w:space="0" w:color="auto"/>
            <w:right w:val="none" w:sz="0" w:space="0" w:color="auto"/>
          </w:divBdr>
        </w:div>
        <w:div w:id="179854440">
          <w:marLeft w:val="806"/>
          <w:marRight w:val="0"/>
          <w:marTop w:val="75"/>
          <w:marBottom w:val="0"/>
          <w:divBdr>
            <w:top w:val="none" w:sz="0" w:space="0" w:color="auto"/>
            <w:left w:val="none" w:sz="0" w:space="0" w:color="auto"/>
            <w:bottom w:val="none" w:sz="0" w:space="0" w:color="auto"/>
            <w:right w:val="none" w:sz="0" w:space="0" w:color="auto"/>
          </w:divBdr>
        </w:div>
      </w:divsChild>
    </w:div>
    <w:div w:id="1492018085">
      <w:bodyDiv w:val="1"/>
      <w:marLeft w:val="0"/>
      <w:marRight w:val="0"/>
      <w:marTop w:val="0"/>
      <w:marBottom w:val="0"/>
      <w:divBdr>
        <w:top w:val="none" w:sz="0" w:space="0" w:color="auto"/>
        <w:left w:val="none" w:sz="0" w:space="0" w:color="auto"/>
        <w:bottom w:val="none" w:sz="0" w:space="0" w:color="auto"/>
        <w:right w:val="none" w:sz="0" w:space="0" w:color="auto"/>
      </w:divBdr>
    </w:div>
    <w:div w:id="1734617504">
      <w:bodyDiv w:val="1"/>
      <w:marLeft w:val="0"/>
      <w:marRight w:val="0"/>
      <w:marTop w:val="0"/>
      <w:marBottom w:val="0"/>
      <w:divBdr>
        <w:top w:val="none" w:sz="0" w:space="0" w:color="auto"/>
        <w:left w:val="none" w:sz="0" w:space="0" w:color="auto"/>
        <w:bottom w:val="none" w:sz="0" w:space="0" w:color="auto"/>
        <w:right w:val="none" w:sz="0" w:space="0" w:color="auto"/>
      </w:divBdr>
      <w:divsChild>
        <w:div w:id="142741279">
          <w:marLeft w:val="806"/>
          <w:marRight w:val="0"/>
          <w:marTop w:val="75"/>
          <w:marBottom w:val="0"/>
          <w:divBdr>
            <w:top w:val="none" w:sz="0" w:space="0" w:color="auto"/>
            <w:left w:val="none" w:sz="0" w:space="0" w:color="auto"/>
            <w:bottom w:val="none" w:sz="0" w:space="0" w:color="auto"/>
            <w:right w:val="none" w:sz="0" w:space="0" w:color="auto"/>
          </w:divBdr>
        </w:div>
        <w:div w:id="324863966">
          <w:marLeft w:val="806"/>
          <w:marRight w:val="0"/>
          <w:marTop w:val="75"/>
          <w:marBottom w:val="0"/>
          <w:divBdr>
            <w:top w:val="none" w:sz="0" w:space="0" w:color="auto"/>
            <w:left w:val="none" w:sz="0" w:space="0" w:color="auto"/>
            <w:bottom w:val="none" w:sz="0" w:space="0" w:color="auto"/>
            <w:right w:val="none" w:sz="0" w:space="0" w:color="auto"/>
          </w:divBdr>
        </w:div>
      </w:divsChild>
    </w:div>
    <w:div w:id="1834024976">
      <w:bodyDiv w:val="1"/>
      <w:marLeft w:val="0"/>
      <w:marRight w:val="0"/>
      <w:marTop w:val="0"/>
      <w:marBottom w:val="0"/>
      <w:divBdr>
        <w:top w:val="none" w:sz="0" w:space="0" w:color="auto"/>
        <w:left w:val="none" w:sz="0" w:space="0" w:color="auto"/>
        <w:bottom w:val="none" w:sz="0" w:space="0" w:color="auto"/>
        <w:right w:val="none" w:sz="0" w:space="0" w:color="auto"/>
      </w:divBdr>
    </w:div>
    <w:div w:id="20782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card@as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enecke@asce.org" TargetMode="External"/><Relationship Id="rId4" Type="http://schemas.openxmlformats.org/officeDocument/2006/relationships/settings" Target="settings.xml"/><Relationship Id="rId9" Type="http://schemas.openxmlformats.org/officeDocument/2006/relationships/hyperlink" Target="tel:(202)%20789-7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031D-5823-4CCD-9B52-476C2AA4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Participating in a Report Card Effort: Guidance for Authors</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 Section &amp; Branch Officers’ Role in State Report Cards</dc:title>
  <dc:subject/>
  <dc:creator>Anna Denecke</dc:creator>
  <cp:keywords/>
  <dc:description/>
  <cp:lastModifiedBy>Denecke, Anna</cp:lastModifiedBy>
  <cp:revision>2</cp:revision>
  <cp:lastPrinted>2017-03-28T19:36:00Z</cp:lastPrinted>
  <dcterms:created xsi:type="dcterms:W3CDTF">2019-06-13T14:04:00Z</dcterms:created>
  <dcterms:modified xsi:type="dcterms:W3CDTF">2019-06-13T14:04:00Z</dcterms:modified>
</cp:coreProperties>
</file>