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D11D5" w14:textId="77777777" w:rsidR="006267B8" w:rsidRPr="00FA62A1" w:rsidRDefault="006267B8" w:rsidP="006267B8">
      <w:pPr>
        <w:rPr>
          <w:rFonts w:cstheme="minorHAnsi"/>
        </w:rPr>
      </w:pPr>
      <w:r w:rsidRPr="00FA62A1">
        <w:rPr>
          <w:rFonts w:eastAsia="Calibri" w:cstheme="minorHAnsi"/>
          <w:noProof/>
          <w:sz w:val="21"/>
          <w:szCs w:val="21"/>
        </w:rPr>
        <mc:AlternateContent>
          <mc:Choice Requires="wpg">
            <w:drawing>
              <wp:anchor distT="0" distB="0" distL="114300" distR="114300" simplePos="0" relativeHeight="251659264" behindDoc="0" locked="0" layoutInCell="1" allowOverlap="1" wp14:anchorId="39A72947" wp14:editId="5CE75E0F">
                <wp:simplePos x="0" y="0"/>
                <wp:positionH relativeFrom="margin">
                  <wp:align>center</wp:align>
                </wp:positionH>
                <wp:positionV relativeFrom="paragraph">
                  <wp:posOffset>-648335</wp:posOffset>
                </wp:positionV>
                <wp:extent cx="7252970" cy="638175"/>
                <wp:effectExtent l="0" t="0" r="5080" b="28575"/>
                <wp:wrapNone/>
                <wp:docPr id="12370" name="Group 9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2371" name="Group 9136"/>
                        <wpg:cNvGrpSpPr>
                          <a:grpSpLocks/>
                        </wpg:cNvGrpSpPr>
                        <wpg:grpSpPr bwMode="auto">
                          <a:xfrm>
                            <a:off x="400" y="432"/>
                            <a:ext cx="11351" cy="1005"/>
                            <a:chOff x="400" y="544"/>
                            <a:chExt cx="11351" cy="1005"/>
                          </a:xfrm>
                        </wpg:grpSpPr>
                        <wpg:grpSp>
                          <wpg:cNvPr id="12372" name="Group 192"/>
                          <wpg:cNvGrpSpPr>
                            <a:grpSpLocks/>
                          </wpg:cNvGrpSpPr>
                          <wpg:grpSpPr bwMode="auto">
                            <a:xfrm>
                              <a:off x="400" y="544"/>
                              <a:ext cx="11351" cy="1005"/>
                              <a:chOff x="0" y="0"/>
                              <a:chExt cx="72077" cy="6381"/>
                            </a:xfrm>
                          </wpg:grpSpPr>
                          <wpg:grpSp>
                            <wpg:cNvPr id="12445" name="Group 193"/>
                            <wpg:cNvGrpSpPr>
                              <a:grpSpLocks/>
                            </wpg:cNvGrpSpPr>
                            <wpg:grpSpPr bwMode="auto">
                              <a:xfrm>
                                <a:off x="318" y="425"/>
                                <a:ext cx="71402" cy="5500"/>
                                <a:chOff x="0" y="0"/>
                                <a:chExt cx="71401" cy="5500"/>
                              </a:xfrm>
                            </wpg:grpSpPr>
                            <wpg:grpSp>
                              <wpg:cNvPr id="12446" name="Group 5"/>
                              <wpg:cNvGrpSpPr>
                                <a:grpSpLocks/>
                              </wpg:cNvGrpSpPr>
                              <wpg:grpSpPr bwMode="auto">
                                <a:xfrm>
                                  <a:off x="0" y="0"/>
                                  <a:ext cx="63972" cy="5500"/>
                                  <a:chOff x="370" y="402"/>
                                  <a:chExt cx="10292" cy="630"/>
                                </a:xfrm>
                              </wpg:grpSpPr>
                              <wps:wsp>
                                <wps:cNvPr id="12459"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0" name="Group 7"/>
                              <wpg:cNvGrpSpPr>
                                <a:grpSpLocks/>
                              </wpg:cNvGrpSpPr>
                              <wpg:grpSpPr bwMode="auto">
                                <a:xfrm>
                                  <a:off x="64433" y="0"/>
                                  <a:ext cx="6968" cy="5500"/>
                                  <a:chOff x="10746" y="402"/>
                                  <a:chExt cx="1121" cy="630"/>
                                </a:xfrm>
                              </wpg:grpSpPr>
                              <wps:wsp>
                                <wps:cNvPr id="1318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199" name="Group 9"/>
                            <wpg:cNvGrpSpPr>
                              <a:grpSpLocks/>
                            </wpg:cNvGrpSpPr>
                            <wpg:grpSpPr bwMode="auto">
                              <a:xfrm>
                                <a:off x="0" y="0"/>
                                <a:ext cx="72077" cy="6381"/>
                                <a:chOff x="323" y="356"/>
                                <a:chExt cx="11596" cy="731"/>
                              </a:xfrm>
                            </wpg:grpSpPr>
                            <wps:wsp>
                              <wps:cNvPr id="1320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04"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4FE9" w14:textId="37D8A2B2" w:rsidR="006267B8" w:rsidRPr="004F7128" w:rsidRDefault="006267B8" w:rsidP="006267B8">
                                <w:pPr>
                                  <w:rPr>
                                    <w:b/>
                                    <w:color w:val="FFFFFF"/>
                                    <w:sz w:val="52"/>
                                  </w:rPr>
                                </w:pPr>
                                <w:r>
                                  <w:rPr>
                                    <w:b/>
                                    <w:color w:val="FFFFFF"/>
                                    <w:sz w:val="52"/>
                                  </w:rPr>
                                  <w:t>Public Outreach</w:t>
                                </w:r>
                              </w:p>
                            </w:txbxContent>
                          </wps:txbx>
                          <wps:bodyPr rot="0" vert="horz" wrap="square" lIns="91440" tIns="45720" rIns="91440" bIns="45720" anchor="t" anchorCtr="0" upright="1">
                            <a:spAutoFit/>
                          </wps:bodyPr>
                        </wps:wsp>
                      </wpg:grpSp>
                      <wps:wsp>
                        <wps:cNvPr id="13205" name="Text Box 914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53E5" w14:textId="6B51D368" w:rsidR="006267B8" w:rsidRPr="00C60080" w:rsidRDefault="006267B8" w:rsidP="006267B8">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72947" id="Group 9135" o:spid="_x0000_s1026" style="position:absolute;margin-left:0;margin-top:-51.05pt;width:571.1pt;height:50.25pt;z-index:251659264;mso-position-horizontal:center;mso-position-horizontal-relative:margin"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">
                <v:group id="Group 913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" filled="f" stroked="f">
                    <v:textbox style="mso-fit-shape-to-text:t">
                      <w:txbxContent>
                        <w:p w14:paraId="211E4FE9" w14:textId="37D8A2B2" w:rsidR="006267B8" w:rsidRPr="004F7128" w:rsidRDefault="006267B8" w:rsidP="006267B8">
                          <w:pPr>
                            <w:rPr>
                              <w:b/>
                              <w:color w:val="FFFFFF"/>
                              <w:sz w:val="52"/>
                            </w:rPr>
                          </w:pPr>
                          <w:r>
                            <w:rPr>
                              <w:b/>
                              <w:color w:val="FFFFFF"/>
                              <w:sz w:val="52"/>
                            </w:rPr>
                            <w:t>Public Outreach</w:t>
                          </w:r>
                        </w:p>
                      </w:txbxContent>
                    </v:textbox>
                  </v:shape>
                </v:group>
                <v:shape id="Text Box 914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" filled="f" stroked="f">
                  <v:textbox>
                    <w:txbxContent>
                      <w:p w14:paraId="605553E5" w14:textId="6B51D368" w:rsidR="006267B8" w:rsidRPr="00C60080" w:rsidRDefault="006267B8" w:rsidP="006267B8">
                        <w:pPr>
                          <w:jc w:val="center"/>
                          <w:rPr>
                            <w:b/>
                            <w:color w:val="FFFFFF" w:themeColor="background1"/>
                            <w:sz w:val="48"/>
                          </w:rPr>
                        </w:pPr>
                      </w:p>
                    </w:txbxContent>
                  </v:textbox>
                </v:shape>
                <w10:wrap anchorx="margin"/>
              </v:group>
            </w:pict>
          </mc:Fallback>
        </mc:AlternateContent>
      </w:r>
    </w:p>
    <w:p w14:paraId="58D1CBA1" w14:textId="77777777" w:rsidR="006267B8" w:rsidRPr="00FA62A1" w:rsidRDefault="006267B8" w:rsidP="006267B8">
      <w:pPr>
        <w:pStyle w:val="Heading2"/>
        <w:jc w:val="center"/>
        <w:rPr>
          <w:rFonts w:asciiTheme="minorHAnsi" w:hAnsiTheme="minorHAnsi" w:cstheme="minorHAnsi"/>
          <w:b/>
          <w:color w:val="2F5496" w:themeColor="accent1" w:themeShade="BF"/>
          <w:sz w:val="48"/>
          <w:szCs w:val="48"/>
        </w:rPr>
      </w:pPr>
      <w:bookmarkStart w:id="0" w:name="_Toc17205790"/>
      <w:r w:rsidRPr="00FA62A1">
        <w:rPr>
          <w:rFonts w:asciiTheme="minorHAnsi" w:hAnsiTheme="minorHAnsi" w:cstheme="minorHAnsi"/>
          <w:b/>
          <w:color w:val="FFFFFF" w:themeColor="background1"/>
          <w:sz w:val="2"/>
          <w:szCs w:val="2"/>
        </w:rPr>
        <w:t xml:space="preserve">8.16 </w:t>
      </w:r>
      <w:r w:rsidRPr="00FA62A1">
        <w:rPr>
          <w:rFonts w:asciiTheme="minorHAnsi" w:hAnsiTheme="minorHAnsi" w:cstheme="minorHAnsi"/>
          <w:b/>
          <w:color w:val="2F5496" w:themeColor="accent1" w:themeShade="BF"/>
          <w:sz w:val="48"/>
          <w:szCs w:val="48"/>
        </w:rPr>
        <w:t xml:space="preserve">Project </w:t>
      </w:r>
      <w:r w:rsidRPr="002D52A9">
        <w:rPr>
          <w:rFonts w:asciiTheme="minorHAnsi" w:hAnsiTheme="minorHAnsi" w:cstheme="minorHAnsi"/>
          <w:b/>
          <w:color w:val="2F5496" w:themeColor="accent1" w:themeShade="BF"/>
          <w:sz w:val="48"/>
          <w:szCs w:val="48"/>
        </w:rPr>
        <w:t>Build</w:t>
      </w:r>
      <w:r>
        <w:rPr>
          <w:rFonts w:asciiTheme="minorHAnsi" w:hAnsiTheme="minorHAnsi" w:cstheme="minorHAnsi"/>
          <w:b/>
          <w:color w:val="2F5496" w:themeColor="accent1" w:themeShade="BF"/>
          <w:sz w:val="48"/>
          <w:szCs w:val="48"/>
        </w:rPr>
        <w:t xml:space="preserve"> </w:t>
      </w:r>
      <w:r w:rsidRPr="002D52A9">
        <w:rPr>
          <w:rFonts w:asciiTheme="minorHAnsi" w:eastAsia="Times New Roman" w:hAnsiTheme="minorHAnsi" w:cstheme="minorHAnsi"/>
          <w:b/>
          <w:color w:val="2F5496" w:themeColor="accent1" w:themeShade="BF"/>
          <w:sz w:val="48"/>
          <w:szCs w:val="21"/>
        </w:rPr>
        <w:t xml:space="preserve">– </w:t>
      </w:r>
      <w:r>
        <w:rPr>
          <w:rFonts w:asciiTheme="minorHAnsi" w:eastAsia="Times New Roman" w:hAnsiTheme="minorHAnsi" w:cstheme="minorHAnsi"/>
          <w:b/>
          <w:color w:val="2F5496" w:themeColor="accent1" w:themeShade="BF"/>
          <w:sz w:val="48"/>
          <w:szCs w:val="21"/>
        </w:rPr>
        <w:t>Miami-Dade Branch</w:t>
      </w:r>
      <w:bookmarkEnd w:id="0"/>
    </w:p>
    <w:p w14:paraId="037DC29F" w14:textId="77777777" w:rsidR="006267B8" w:rsidRPr="00FA62A1" w:rsidRDefault="006267B8" w:rsidP="006267B8">
      <w:pPr>
        <w:rPr>
          <w:rFonts w:eastAsia="Calibri" w:cstheme="minorHAnsi"/>
        </w:rPr>
      </w:pPr>
    </w:p>
    <w:p w14:paraId="0AA00D28" w14:textId="77777777" w:rsidR="006267B8" w:rsidRPr="00FA62A1" w:rsidRDefault="006267B8" w:rsidP="006267B8">
      <w:pPr>
        <w:rPr>
          <w:rFonts w:eastAsia="Calibri" w:cstheme="minorHAnsi"/>
        </w:rPr>
      </w:pP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6267B8" w:rsidRPr="00FA62A1" w14:paraId="497AA02B" w14:textId="77777777" w:rsidTr="0018099A">
        <w:trPr>
          <w:trHeight w:val="378"/>
        </w:trPr>
        <w:tc>
          <w:tcPr>
            <w:tcW w:w="2610" w:type="dxa"/>
            <w:shd w:val="clear" w:color="auto" w:fill="D9E2F3"/>
          </w:tcPr>
          <w:p w14:paraId="39255E45"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699E5362"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Miami-Dade Branch</w:t>
            </w:r>
          </w:p>
        </w:tc>
        <w:tc>
          <w:tcPr>
            <w:tcW w:w="3150" w:type="dxa"/>
            <w:shd w:val="clear" w:color="auto" w:fill="auto"/>
          </w:tcPr>
          <w:p w14:paraId="79F1BA07" w14:textId="77777777" w:rsidR="006267B8" w:rsidRPr="00FA62A1" w:rsidRDefault="006267B8" w:rsidP="0018099A">
            <w:pPr>
              <w:pStyle w:val="BodyText"/>
              <w:ind w:left="75" w:right="-825"/>
              <w:rPr>
                <w:rFonts w:asciiTheme="minorHAnsi" w:hAnsiTheme="minorHAnsi" w:cstheme="minorHAnsi"/>
                <w:b/>
              </w:rPr>
            </w:pPr>
          </w:p>
        </w:tc>
      </w:tr>
      <w:tr w:rsidR="006267B8" w:rsidRPr="00FA62A1" w14:paraId="17376C70" w14:textId="77777777" w:rsidTr="0018099A">
        <w:trPr>
          <w:trHeight w:val="378"/>
        </w:trPr>
        <w:tc>
          <w:tcPr>
            <w:tcW w:w="2610" w:type="dxa"/>
            <w:shd w:val="clear" w:color="auto" w:fill="D9E2F3"/>
          </w:tcPr>
          <w:p w14:paraId="005F74C1"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690ECF80" w14:textId="77777777" w:rsidR="006267B8" w:rsidRPr="00FA62A1" w:rsidRDefault="006267B8" w:rsidP="0018099A">
            <w:pPr>
              <w:pStyle w:val="BodyText"/>
              <w:rPr>
                <w:rFonts w:asciiTheme="minorHAnsi" w:hAnsiTheme="minorHAnsi" w:cstheme="minorHAnsi"/>
              </w:rPr>
            </w:pPr>
          </w:p>
        </w:tc>
        <w:tc>
          <w:tcPr>
            <w:tcW w:w="3150" w:type="dxa"/>
            <w:shd w:val="clear" w:color="auto" w:fill="auto"/>
          </w:tcPr>
          <w:p w14:paraId="783B54F6" w14:textId="77777777" w:rsidR="006267B8" w:rsidRPr="00FA62A1" w:rsidRDefault="006267B8" w:rsidP="0018099A">
            <w:pPr>
              <w:pStyle w:val="BodyText"/>
              <w:ind w:left="75" w:right="-825"/>
              <w:rPr>
                <w:rFonts w:asciiTheme="minorHAnsi" w:hAnsiTheme="minorHAnsi" w:cstheme="minorHAnsi"/>
                <w:b/>
              </w:rPr>
            </w:pPr>
          </w:p>
        </w:tc>
      </w:tr>
      <w:tr w:rsidR="006267B8" w:rsidRPr="00FA62A1" w14:paraId="300BA0DB" w14:textId="77777777" w:rsidTr="0018099A">
        <w:trPr>
          <w:trHeight w:val="440"/>
        </w:trPr>
        <w:tc>
          <w:tcPr>
            <w:tcW w:w="2610" w:type="dxa"/>
            <w:shd w:val="clear" w:color="auto" w:fill="D9E2F3"/>
          </w:tcPr>
          <w:p w14:paraId="4447BCF5"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F28ECA8" w14:textId="77777777" w:rsidR="006267B8" w:rsidRPr="00FA62A1" w:rsidRDefault="006267B8" w:rsidP="0018099A">
            <w:pPr>
              <w:pStyle w:val="BodyText"/>
              <w:rPr>
                <w:rFonts w:asciiTheme="minorHAnsi" w:hAnsiTheme="minorHAnsi" w:cstheme="minorHAnsi"/>
              </w:rPr>
            </w:pPr>
          </w:p>
        </w:tc>
      </w:tr>
      <w:tr w:rsidR="006267B8" w:rsidRPr="00FA62A1" w14:paraId="2F1D05E7" w14:textId="77777777" w:rsidTr="0018099A">
        <w:trPr>
          <w:trHeight w:val="413"/>
        </w:trPr>
        <w:tc>
          <w:tcPr>
            <w:tcW w:w="2610" w:type="dxa"/>
            <w:shd w:val="clear" w:color="auto" w:fill="D9E2F3"/>
          </w:tcPr>
          <w:p w14:paraId="4926B166"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6C70669A" w14:textId="77777777" w:rsidR="006267B8" w:rsidRPr="00FA62A1" w:rsidRDefault="006267B8" w:rsidP="0018099A">
            <w:pPr>
              <w:pStyle w:val="BodyText"/>
              <w:rPr>
                <w:rFonts w:asciiTheme="minorHAnsi" w:hAnsiTheme="minorHAnsi" w:cstheme="minorHAnsi"/>
              </w:rPr>
            </w:pPr>
            <w:proofErr w:type="spellStart"/>
            <w:r w:rsidRPr="00FA62A1">
              <w:rPr>
                <w:rFonts w:asciiTheme="minorHAnsi" w:hAnsiTheme="minorHAnsi" w:cstheme="minorHAnsi"/>
              </w:rPr>
              <w:t>LaKeeVia</w:t>
            </w:r>
            <w:proofErr w:type="spellEnd"/>
            <w:r w:rsidRPr="00FA62A1">
              <w:rPr>
                <w:rFonts w:asciiTheme="minorHAnsi" w:hAnsiTheme="minorHAnsi" w:cstheme="minorHAnsi"/>
              </w:rPr>
              <w:t xml:space="preserve"> Jackson</w:t>
            </w:r>
          </w:p>
        </w:tc>
      </w:tr>
      <w:tr w:rsidR="006267B8" w:rsidRPr="00FA62A1" w14:paraId="72E94DAE" w14:textId="77777777" w:rsidTr="0018099A">
        <w:trPr>
          <w:trHeight w:val="377"/>
        </w:trPr>
        <w:tc>
          <w:tcPr>
            <w:tcW w:w="2610" w:type="dxa"/>
            <w:shd w:val="clear" w:color="auto" w:fill="D9E2F3"/>
          </w:tcPr>
          <w:p w14:paraId="07782E63"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289839AC"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301-257-5501</w:t>
            </w:r>
          </w:p>
        </w:tc>
      </w:tr>
      <w:tr w:rsidR="006267B8" w:rsidRPr="00FA62A1" w14:paraId="4665C99D" w14:textId="77777777" w:rsidTr="0018099A">
        <w:trPr>
          <w:trHeight w:val="350"/>
        </w:trPr>
        <w:tc>
          <w:tcPr>
            <w:tcW w:w="2610" w:type="dxa"/>
            <w:shd w:val="clear" w:color="auto" w:fill="D9E2F3"/>
          </w:tcPr>
          <w:p w14:paraId="7B55F003"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2AE5A132"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outreach@miamidade-asce.com</w:t>
            </w:r>
          </w:p>
        </w:tc>
      </w:tr>
      <w:tr w:rsidR="006267B8" w:rsidRPr="00FA62A1" w14:paraId="6B168DCC" w14:textId="77777777" w:rsidTr="0018099A">
        <w:trPr>
          <w:trHeight w:val="395"/>
        </w:trPr>
        <w:tc>
          <w:tcPr>
            <w:tcW w:w="2610" w:type="dxa"/>
            <w:shd w:val="clear" w:color="auto" w:fill="D9E2F3"/>
          </w:tcPr>
          <w:p w14:paraId="49F46CB1"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40FAA847" w14:textId="77777777" w:rsidR="006267B8" w:rsidRPr="00FA62A1" w:rsidRDefault="006267B8" w:rsidP="0018099A">
            <w:pPr>
              <w:pStyle w:val="BodyText"/>
              <w:rPr>
                <w:rFonts w:asciiTheme="minorHAnsi" w:hAnsiTheme="minorHAnsi" w:cstheme="minorHAnsi"/>
                <w:color w:val="808080"/>
              </w:rPr>
            </w:pPr>
            <w:r>
              <w:rPr>
                <w:rFonts w:asciiTheme="minorHAnsi" w:hAnsiTheme="minorHAnsi" w:cstheme="minorHAnsi"/>
                <w:color w:val="808080"/>
              </w:rPr>
              <w:t>Public Outreach</w:t>
            </w:r>
          </w:p>
        </w:tc>
      </w:tr>
      <w:tr w:rsidR="006267B8" w:rsidRPr="00FA62A1" w14:paraId="137DB312" w14:textId="77777777" w:rsidTr="0018099A">
        <w:tc>
          <w:tcPr>
            <w:tcW w:w="2610" w:type="dxa"/>
            <w:shd w:val="clear" w:color="auto" w:fill="D9E2F3"/>
          </w:tcPr>
          <w:p w14:paraId="5B4ABB6D"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5D05293A" w14:textId="77777777" w:rsidR="006267B8" w:rsidRPr="00FA62A1" w:rsidRDefault="006267B8" w:rsidP="0018099A">
            <w:pPr>
              <w:pStyle w:val="BodyText"/>
              <w:rPr>
                <w:rFonts w:asciiTheme="minorHAnsi" w:hAnsiTheme="minorHAnsi" w:cstheme="minorHAnsi"/>
                <w:b/>
                <w:color w:val="002060"/>
                <w:sz w:val="24"/>
                <w:szCs w:val="22"/>
              </w:rPr>
            </w:pPr>
          </w:p>
        </w:tc>
        <w:tc>
          <w:tcPr>
            <w:tcW w:w="6930" w:type="dxa"/>
            <w:gridSpan w:val="2"/>
            <w:shd w:val="clear" w:color="auto" w:fill="auto"/>
          </w:tcPr>
          <w:p w14:paraId="2A0B6DBD"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The Space Science Institute’s (SSI) National Center for Interactive Learning (NCIL), in partnership with the University of Virginia (UVA) and the American Society of Civil Engineers (ASCE), was awarded a grant from the National Science Foundation (NSF) to develop and implement a 3-year program, called Project BUILD (Building Using an Interactive Learning Design). The overarching aim of Project BUILD is to better understand how youth’s learning preferences or dispositions relate to their STEM learning experiences. It also seeks to build community members’ capacity through Community Dialogues to inspire and educate youth about STEM careers. The project will advance efforts of the Innovative Technology Experiences for Students and Teachers (ITEST) program at NSF. The primary ITEST goal is to better understand and promote practices that increase students’ motivations and capacities to pursue careers in fields of science, technology, engineering, or mathematics (STEM). The project team engages youth (grades 2-5), their families, librarians, and professional engineers in an informal learning environment with age-appropriate, technology-rich STEM learning experiences fundamental to the Engineering Design Process.</w:t>
            </w:r>
          </w:p>
        </w:tc>
      </w:tr>
      <w:tr w:rsidR="006267B8" w:rsidRPr="00FA62A1" w14:paraId="70918184" w14:textId="77777777" w:rsidTr="0018099A">
        <w:tc>
          <w:tcPr>
            <w:tcW w:w="2610" w:type="dxa"/>
            <w:shd w:val="clear" w:color="auto" w:fill="D9E2F3"/>
          </w:tcPr>
          <w:p w14:paraId="584B70FC"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613A5D45"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17190539" w14:textId="77777777" w:rsidR="006267B8" w:rsidRPr="00FA62A1" w:rsidRDefault="006267B8" w:rsidP="0018099A">
            <w:pPr>
              <w:rPr>
                <w:rFonts w:cstheme="minorHAnsi"/>
                <w:sz w:val="21"/>
                <w:szCs w:val="21"/>
              </w:rPr>
            </w:pPr>
            <w:r w:rsidRPr="00FA62A1">
              <w:rPr>
                <w:rFonts w:cstheme="minorHAnsi"/>
                <w:sz w:val="21"/>
                <w:szCs w:val="21"/>
              </w:rPr>
              <w:t xml:space="preserve">Project BUILD (Building Using an Interactive Learning Design) collaboration with the </w:t>
            </w:r>
            <w:proofErr w:type="gramStart"/>
            <w:r w:rsidRPr="00FA62A1">
              <w:rPr>
                <w:rFonts w:cstheme="minorHAnsi"/>
                <w:sz w:val="21"/>
                <w:szCs w:val="21"/>
              </w:rPr>
              <w:t>African-American</w:t>
            </w:r>
            <w:proofErr w:type="gramEnd"/>
            <w:r w:rsidRPr="00FA62A1">
              <w:rPr>
                <w:rFonts w:cstheme="minorHAnsi"/>
                <w:sz w:val="21"/>
                <w:szCs w:val="21"/>
              </w:rPr>
              <w:t xml:space="preserve"> Research Library and Cultural Center (AARLCC) as 1 of two pilot teams launched in the first year of the program. Provided engineering expertise via volunteers during 4 Ready-Set-Create programs, 1 community dialogue, and at the Project BUILD Workshop. The programs took place on September 9</w:t>
            </w:r>
            <w:r w:rsidRPr="00FA62A1">
              <w:rPr>
                <w:rFonts w:cstheme="minorHAnsi"/>
                <w:sz w:val="21"/>
                <w:szCs w:val="21"/>
                <w:vertAlign w:val="superscript"/>
              </w:rPr>
              <w:t>th</w:t>
            </w:r>
            <w:r w:rsidRPr="00FA62A1">
              <w:rPr>
                <w:rFonts w:cstheme="minorHAnsi"/>
                <w:sz w:val="21"/>
                <w:szCs w:val="21"/>
              </w:rPr>
              <w:t>, October 14</w:t>
            </w:r>
            <w:r w:rsidRPr="00FA62A1">
              <w:rPr>
                <w:rFonts w:cstheme="minorHAnsi"/>
                <w:sz w:val="21"/>
                <w:szCs w:val="21"/>
                <w:vertAlign w:val="superscript"/>
              </w:rPr>
              <w:t>th</w:t>
            </w:r>
            <w:r w:rsidRPr="00FA62A1">
              <w:rPr>
                <w:rFonts w:cstheme="minorHAnsi"/>
                <w:sz w:val="21"/>
                <w:szCs w:val="21"/>
              </w:rPr>
              <w:t>, November 11</w:t>
            </w:r>
            <w:r w:rsidRPr="00FA62A1">
              <w:rPr>
                <w:rFonts w:cstheme="minorHAnsi"/>
                <w:sz w:val="21"/>
                <w:szCs w:val="21"/>
                <w:vertAlign w:val="superscript"/>
              </w:rPr>
              <w:t>th</w:t>
            </w:r>
            <w:r w:rsidRPr="00FA62A1">
              <w:rPr>
                <w:rFonts w:cstheme="minorHAnsi"/>
                <w:sz w:val="21"/>
                <w:szCs w:val="21"/>
              </w:rPr>
              <w:t>, and December 9</w:t>
            </w:r>
            <w:r w:rsidRPr="00FA62A1">
              <w:rPr>
                <w:rFonts w:cstheme="minorHAnsi"/>
                <w:sz w:val="21"/>
                <w:szCs w:val="21"/>
                <w:vertAlign w:val="superscript"/>
              </w:rPr>
              <w:t>th</w:t>
            </w:r>
            <w:r w:rsidRPr="00FA62A1">
              <w:rPr>
                <w:rFonts w:cstheme="minorHAnsi"/>
                <w:sz w:val="21"/>
                <w:szCs w:val="21"/>
              </w:rPr>
              <w:t xml:space="preserve"> of 2017.  The community dialogue took place summer 2017. The Project BUILD workshop occurred April 13-14, 2018. </w:t>
            </w:r>
          </w:p>
          <w:p w14:paraId="35EA176D" w14:textId="77777777" w:rsidR="006267B8" w:rsidRPr="00FA62A1" w:rsidRDefault="006267B8" w:rsidP="0018099A">
            <w:pPr>
              <w:pStyle w:val="BodyText"/>
              <w:rPr>
                <w:rFonts w:asciiTheme="minorHAnsi" w:hAnsiTheme="minorHAnsi" w:cstheme="minorHAnsi"/>
              </w:rPr>
            </w:pPr>
          </w:p>
        </w:tc>
      </w:tr>
      <w:tr w:rsidR="006267B8" w:rsidRPr="00FA62A1" w14:paraId="0F060788" w14:textId="77777777" w:rsidTr="0018099A">
        <w:tc>
          <w:tcPr>
            <w:tcW w:w="2610" w:type="dxa"/>
            <w:shd w:val="clear" w:color="auto" w:fill="D9E2F3"/>
          </w:tcPr>
          <w:p w14:paraId="1922ABC0"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6223B5E5"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President and Outreach Committee</w:t>
            </w:r>
          </w:p>
        </w:tc>
      </w:tr>
      <w:tr w:rsidR="006267B8" w:rsidRPr="00FA62A1" w14:paraId="0BB5F9A7" w14:textId="77777777" w:rsidTr="0018099A">
        <w:trPr>
          <w:trHeight w:val="557"/>
        </w:trPr>
        <w:tc>
          <w:tcPr>
            <w:tcW w:w="2610" w:type="dxa"/>
            <w:shd w:val="clear" w:color="auto" w:fill="D9E2F3"/>
          </w:tcPr>
          <w:p w14:paraId="755BB11D"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59A69507"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66B0122B"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 xml:space="preserve">Planning was led by the Space Science Institute’s (SSI) National Center for Interactive Learning (NCIL) and the </w:t>
            </w:r>
            <w:proofErr w:type="gramStart"/>
            <w:r w:rsidRPr="00FA62A1">
              <w:rPr>
                <w:rFonts w:asciiTheme="minorHAnsi" w:hAnsiTheme="minorHAnsi" w:cstheme="minorHAnsi"/>
              </w:rPr>
              <w:t>African-American</w:t>
            </w:r>
            <w:proofErr w:type="gramEnd"/>
            <w:r w:rsidRPr="00FA62A1">
              <w:rPr>
                <w:rFonts w:asciiTheme="minorHAnsi" w:hAnsiTheme="minorHAnsi" w:cstheme="minorHAnsi"/>
              </w:rPr>
              <w:t xml:space="preserve"> Research Library and Cultural Center (AARLCC) in collaboration with the Branch. The Ready-Set-Create programs are scheduled from 1-4 pm. The community dialogues are </w:t>
            </w:r>
            <w:r w:rsidRPr="00FA62A1">
              <w:rPr>
                <w:rFonts w:asciiTheme="minorHAnsi" w:hAnsiTheme="minorHAnsi" w:cstheme="minorHAnsi"/>
              </w:rPr>
              <w:lastRenderedPageBreak/>
              <w:t>about 3 hours long.</w:t>
            </w:r>
          </w:p>
        </w:tc>
      </w:tr>
      <w:tr w:rsidR="006267B8" w:rsidRPr="00FA62A1" w14:paraId="53E06542" w14:textId="77777777" w:rsidTr="0018099A">
        <w:trPr>
          <w:trHeight w:val="620"/>
        </w:trPr>
        <w:tc>
          <w:tcPr>
            <w:tcW w:w="2610" w:type="dxa"/>
            <w:shd w:val="clear" w:color="auto" w:fill="D9E2F3"/>
          </w:tcPr>
          <w:p w14:paraId="5F374313"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9. Success Factors</w:t>
            </w:r>
          </w:p>
          <w:p w14:paraId="66150DB6"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50BBE8D7"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Seeing the improvement in teamwork skills and family participation throughout the series. The Ready-Set-Create programs engaged students in a way that aided them in understanding the engineering design process.</w:t>
            </w:r>
          </w:p>
        </w:tc>
      </w:tr>
      <w:tr w:rsidR="006267B8" w:rsidRPr="00FA62A1" w14:paraId="2ECD23FD" w14:textId="77777777" w:rsidTr="0018099A">
        <w:trPr>
          <w:trHeight w:val="593"/>
        </w:trPr>
        <w:tc>
          <w:tcPr>
            <w:tcW w:w="2610" w:type="dxa"/>
            <w:shd w:val="clear" w:color="auto" w:fill="D9E2F3"/>
          </w:tcPr>
          <w:p w14:paraId="6299770E"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34794B5F"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2C4D5BF2"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Volunteer readiness to facilitate the hands-on activities and material preparation.</w:t>
            </w:r>
          </w:p>
        </w:tc>
      </w:tr>
      <w:tr w:rsidR="006267B8" w:rsidRPr="00FA62A1" w14:paraId="6BF51117" w14:textId="77777777" w:rsidTr="0018099A">
        <w:tc>
          <w:tcPr>
            <w:tcW w:w="2610" w:type="dxa"/>
            <w:shd w:val="clear" w:color="auto" w:fill="D9E2F3"/>
          </w:tcPr>
          <w:p w14:paraId="0EEA68EB"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51C7C833" w14:textId="77777777" w:rsidR="006267B8" w:rsidRPr="00FA62A1" w:rsidRDefault="006267B8" w:rsidP="0018099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78583BA5"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 xml:space="preserve">We partnered up with ASCE Student Chapter- FIU and allowed them to lead the Ready-Set-Create programs facilitation with our support </w:t>
            </w:r>
            <w:proofErr w:type="gramStart"/>
            <w:r w:rsidRPr="00FA62A1">
              <w:rPr>
                <w:rFonts w:asciiTheme="minorHAnsi" w:hAnsiTheme="minorHAnsi" w:cstheme="minorHAnsi"/>
              </w:rPr>
              <w:t>in order to</w:t>
            </w:r>
            <w:proofErr w:type="gramEnd"/>
            <w:r w:rsidRPr="00FA62A1">
              <w:rPr>
                <w:rFonts w:asciiTheme="minorHAnsi" w:hAnsiTheme="minorHAnsi" w:cstheme="minorHAnsi"/>
              </w:rPr>
              <w:t xml:space="preserve"> develop their leadership and presentation skills.</w:t>
            </w:r>
          </w:p>
        </w:tc>
      </w:tr>
      <w:tr w:rsidR="006267B8" w:rsidRPr="00FA62A1" w14:paraId="3B59C5C1" w14:textId="77777777" w:rsidTr="0018099A">
        <w:trPr>
          <w:trHeight w:val="638"/>
        </w:trPr>
        <w:tc>
          <w:tcPr>
            <w:tcW w:w="2610" w:type="dxa"/>
            <w:shd w:val="clear" w:color="auto" w:fill="D9E2F3"/>
          </w:tcPr>
          <w:p w14:paraId="339D8BC7"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3E0824D7"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597A13E3"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Open lines of communication between the Branch, AARLCC, ASCE HQ, and The Space Science Institute’s (SSI) National Center for Interactive Learning (NCIL) as this was the pilot year for the program.</w:t>
            </w:r>
          </w:p>
        </w:tc>
      </w:tr>
      <w:tr w:rsidR="006267B8" w:rsidRPr="00FA62A1" w14:paraId="7B88B175" w14:textId="77777777" w:rsidTr="0018099A">
        <w:trPr>
          <w:trHeight w:val="638"/>
        </w:trPr>
        <w:tc>
          <w:tcPr>
            <w:tcW w:w="2610" w:type="dxa"/>
            <w:shd w:val="clear" w:color="auto" w:fill="D9E2F3"/>
          </w:tcPr>
          <w:p w14:paraId="7E04523A"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06D38877"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7C26E769"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Debrief after every event with all stakeholders (ASCE HQ, Branch Board of Directors, Volunteers, and AARLCC the lessons learned.</w:t>
            </w:r>
          </w:p>
        </w:tc>
      </w:tr>
      <w:tr w:rsidR="006267B8" w:rsidRPr="00FA62A1" w14:paraId="2BC34574" w14:textId="77777777" w:rsidTr="0018099A">
        <w:trPr>
          <w:trHeight w:val="638"/>
        </w:trPr>
        <w:tc>
          <w:tcPr>
            <w:tcW w:w="2610" w:type="dxa"/>
            <w:shd w:val="clear" w:color="auto" w:fill="D9E2F3"/>
          </w:tcPr>
          <w:p w14:paraId="460CE1B2"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773B3DCE"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36BF075D" w14:textId="77777777" w:rsidR="006267B8" w:rsidRPr="00FA62A1" w:rsidRDefault="006267B8" w:rsidP="0018099A">
            <w:pPr>
              <w:rPr>
                <w:rFonts w:cstheme="minorHAnsi"/>
                <w:sz w:val="21"/>
                <w:szCs w:val="21"/>
              </w:rPr>
            </w:pPr>
            <w:proofErr w:type="gramStart"/>
            <w:r w:rsidRPr="00FA62A1">
              <w:rPr>
                <w:rFonts w:cstheme="minorHAnsi"/>
                <w:sz w:val="21"/>
                <w:szCs w:val="21"/>
              </w:rPr>
              <w:t>Plan ahead</w:t>
            </w:r>
            <w:proofErr w:type="gramEnd"/>
            <w:r w:rsidRPr="00FA62A1">
              <w:rPr>
                <w:rFonts w:cstheme="minorHAnsi"/>
                <w:sz w:val="21"/>
                <w:szCs w:val="21"/>
              </w:rPr>
              <w:t xml:space="preserve">, setup committee, participate in the webinars and event selections, agenda/script and plenty of volunteers. </w:t>
            </w:r>
          </w:p>
          <w:p w14:paraId="598A5A9E" w14:textId="77777777" w:rsidR="006267B8" w:rsidRPr="00FA62A1" w:rsidRDefault="006267B8" w:rsidP="0018099A">
            <w:pPr>
              <w:pStyle w:val="BodyText"/>
              <w:rPr>
                <w:rFonts w:asciiTheme="minorHAnsi" w:hAnsiTheme="minorHAnsi" w:cstheme="minorHAnsi"/>
              </w:rPr>
            </w:pPr>
          </w:p>
        </w:tc>
      </w:tr>
      <w:tr w:rsidR="006267B8" w:rsidRPr="00FA62A1" w14:paraId="1D46B5B9" w14:textId="77777777" w:rsidTr="0018099A">
        <w:trPr>
          <w:trHeight w:val="638"/>
        </w:trPr>
        <w:tc>
          <w:tcPr>
            <w:tcW w:w="2610" w:type="dxa"/>
            <w:shd w:val="clear" w:color="auto" w:fill="D9E2F3"/>
          </w:tcPr>
          <w:p w14:paraId="7D4C35C0"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6FB6F2F2"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589312D7"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Have poor communication or stop coordination with the library.</w:t>
            </w:r>
          </w:p>
        </w:tc>
      </w:tr>
      <w:tr w:rsidR="006267B8" w:rsidRPr="00FA62A1" w14:paraId="61651D14" w14:textId="77777777" w:rsidTr="0018099A">
        <w:trPr>
          <w:trHeight w:val="503"/>
        </w:trPr>
        <w:tc>
          <w:tcPr>
            <w:tcW w:w="2610" w:type="dxa"/>
            <w:shd w:val="clear" w:color="auto" w:fill="D9E2F3"/>
          </w:tcPr>
          <w:p w14:paraId="3CB63819"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3592F245"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 xml:space="preserve">The event was successfully collaborated with The Space Science Institute’s (SSI) National Center for Interactive Learning (NCIL), ASCE Society and the </w:t>
            </w:r>
            <w:proofErr w:type="gramStart"/>
            <w:r w:rsidRPr="00FA62A1">
              <w:rPr>
                <w:rFonts w:asciiTheme="minorHAnsi" w:hAnsiTheme="minorHAnsi" w:cstheme="minorHAnsi"/>
              </w:rPr>
              <w:t>African-American</w:t>
            </w:r>
            <w:proofErr w:type="gramEnd"/>
            <w:r w:rsidRPr="00FA62A1">
              <w:rPr>
                <w:rFonts w:asciiTheme="minorHAnsi" w:hAnsiTheme="minorHAnsi" w:cstheme="minorHAnsi"/>
              </w:rPr>
              <w:t xml:space="preserve"> Research Library.</w:t>
            </w:r>
          </w:p>
        </w:tc>
      </w:tr>
      <w:tr w:rsidR="006267B8" w:rsidRPr="00FA62A1" w14:paraId="22F0C38C" w14:textId="77777777" w:rsidTr="0018099A">
        <w:trPr>
          <w:trHeight w:val="530"/>
        </w:trPr>
        <w:tc>
          <w:tcPr>
            <w:tcW w:w="2610" w:type="dxa"/>
            <w:shd w:val="clear" w:color="auto" w:fill="D9E2F3"/>
          </w:tcPr>
          <w:p w14:paraId="7F196433"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0C25F3DD"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2709182A"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Yes, we have already began planning for Fall 2018 and Fall 2019 as this program is currently funded by the National Science Foundation through 2019.</w:t>
            </w:r>
          </w:p>
        </w:tc>
      </w:tr>
      <w:tr w:rsidR="006267B8" w:rsidRPr="00FA62A1" w14:paraId="434EFE48" w14:textId="77777777" w:rsidTr="0018099A">
        <w:trPr>
          <w:trHeight w:val="530"/>
        </w:trPr>
        <w:tc>
          <w:tcPr>
            <w:tcW w:w="2610" w:type="dxa"/>
            <w:shd w:val="clear" w:color="auto" w:fill="D9E2F3"/>
          </w:tcPr>
          <w:p w14:paraId="098AA5DC"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27098DCA"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34913FF2" w14:textId="77777777" w:rsidR="006267B8" w:rsidRPr="00FA62A1" w:rsidRDefault="006267B8" w:rsidP="0018099A">
            <w:pPr>
              <w:pStyle w:val="BodyText"/>
              <w:rPr>
                <w:rFonts w:asciiTheme="minorHAnsi" w:hAnsiTheme="minorHAnsi" w:cstheme="minorHAnsi"/>
              </w:rPr>
            </w:pPr>
          </w:p>
        </w:tc>
      </w:tr>
      <w:tr w:rsidR="006267B8" w:rsidRPr="00FA62A1" w14:paraId="1D8BB0AE" w14:textId="77777777" w:rsidTr="0018099A">
        <w:trPr>
          <w:trHeight w:val="395"/>
        </w:trPr>
        <w:tc>
          <w:tcPr>
            <w:tcW w:w="2610" w:type="dxa"/>
            <w:shd w:val="clear" w:color="auto" w:fill="D9E2F3"/>
          </w:tcPr>
          <w:p w14:paraId="487DE20D"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2055FB05" w14:textId="77777777" w:rsidR="006267B8" w:rsidRPr="00FA62A1" w:rsidRDefault="006267B8" w:rsidP="0018099A">
            <w:pPr>
              <w:pStyle w:val="BodyText"/>
              <w:rPr>
                <w:rFonts w:asciiTheme="minorHAnsi" w:hAnsiTheme="minorHAnsi" w:cstheme="minorHAnsi"/>
              </w:rPr>
            </w:pPr>
            <w:proofErr w:type="spellStart"/>
            <w:r w:rsidRPr="00FA62A1">
              <w:rPr>
                <w:rFonts w:asciiTheme="minorHAnsi" w:hAnsiTheme="minorHAnsi" w:cstheme="minorHAnsi"/>
              </w:rPr>
              <w:t>Yulet</w:t>
            </w:r>
            <w:proofErr w:type="spellEnd"/>
            <w:r w:rsidRPr="00FA62A1">
              <w:rPr>
                <w:rFonts w:asciiTheme="minorHAnsi" w:hAnsiTheme="minorHAnsi" w:cstheme="minorHAnsi"/>
              </w:rPr>
              <w:t xml:space="preserve"> Miguel</w:t>
            </w:r>
          </w:p>
        </w:tc>
      </w:tr>
      <w:tr w:rsidR="006267B8" w:rsidRPr="00FA62A1" w14:paraId="5D2181C6" w14:textId="77777777" w:rsidTr="0018099A">
        <w:trPr>
          <w:trHeight w:val="395"/>
        </w:trPr>
        <w:tc>
          <w:tcPr>
            <w:tcW w:w="2610" w:type="dxa"/>
            <w:shd w:val="clear" w:color="auto" w:fill="D9E2F3"/>
          </w:tcPr>
          <w:p w14:paraId="1305D017"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610CC3C4" w14:textId="77777777" w:rsidR="006267B8" w:rsidRPr="00FA62A1" w:rsidRDefault="006267B8" w:rsidP="0018099A">
            <w:pPr>
              <w:pStyle w:val="BodyText"/>
              <w:rPr>
                <w:rFonts w:asciiTheme="minorHAnsi" w:eastAsiaTheme="minorEastAsia" w:hAnsiTheme="minorHAnsi" w:cstheme="minorHAnsi"/>
                <w:noProof/>
              </w:rPr>
            </w:pPr>
            <w:r w:rsidRPr="00FA62A1">
              <w:rPr>
                <w:rFonts w:asciiTheme="minorHAnsi" w:hAnsiTheme="minorHAnsi" w:cstheme="minorHAnsi"/>
              </w:rPr>
              <w:t xml:space="preserve">P.O. Box </w:t>
            </w:r>
            <w:r w:rsidRPr="00FA62A1">
              <w:rPr>
                <w:rFonts w:asciiTheme="minorHAnsi" w:eastAsiaTheme="minorEastAsia" w:hAnsiTheme="minorHAnsi" w:cstheme="minorHAnsi"/>
                <w:noProof/>
              </w:rPr>
              <w:t xml:space="preserve">226245 </w:t>
            </w:r>
          </w:p>
          <w:p w14:paraId="41BF25FF" w14:textId="77777777" w:rsidR="006267B8" w:rsidRPr="00FA62A1" w:rsidRDefault="006267B8" w:rsidP="0018099A">
            <w:pPr>
              <w:pStyle w:val="BodyText"/>
              <w:rPr>
                <w:rFonts w:asciiTheme="minorHAnsi" w:hAnsiTheme="minorHAnsi" w:cstheme="minorHAnsi"/>
              </w:rPr>
            </w:pPr>
            <w:r w:rsidRPr="00FA62A1">
              <w:rPr>
                <w:rFonts w:asciiTheme="minorHAnsi" w:eastAsiaTheme="minorEastAsia" w:hAnsiTheme="minorHAnsi" w:cstheme="minorHAnsi"/>
                <w:noProof/>
              </w:rPr>
              <w:t>Miami, FL 33222</w:t>
            </w:r>
          </w:p>
        </w:tc>
      </w:tr>
      <w:tr w:rsidR="006267B8" w:rsidRPr="00FA62A1" w14:paraId="51BB53CB" w14:textId="77777777" w:rsidTr="0018099A">
        <w:trPr>
          <w:trHeight w:val="395"/>
        </w:trPr>
        <w:tc>
          <w:tcPr>
            <w:tcW w:w="2610" w:type="dxa"/>
            <w:shd w:val="clear" w:color="auto" w:fill="D9E2F3"/>
          </w:tcPr>
          <w:p w14:paraId="697C7679"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66D9EF39" w14:textId="77777777" w:rsidR="006267B8" w:rsidRPr="00FA62A1" w:rsidRDefault="006267B8" w:rsidP="0018099A">
            <w:pPr>
              <w:pStyle w:val="BodyText"/>
              <w:rPr>
                <w:rFonts w:asciiTheme="minorHAnsi" w:hAnsiTheme="minorHAnsi" w:cstheme="minorHAnsi"/>
              </w:rPr>
            </w:pPr>
            <w:r w:rsidRPr="00FA62A1">
              <w:rPr>
                <w:rFonts w:asciiTheme="minorHAnsi" w:hAnsiTheme="minorHAnsi" w:cstheme="minorHAnsi"/>
              </w:rPr>
              <w:t>786-218-4858</w:t>
            </w:r>
          </w:p>
        </w:tc>
      </w:tr>
      <w:tr w:rsidR="006267B8" w:rsidRPr="00FA62A1" w14:paraId="6600CDC7" w14:textId="77777777" w:rsidTr="0018099A">
        <w:trPr>
          <w:trHeight w:val="395"/>
        </w:trPr>
        <w:tc>
          <w:tcPr>
            <w:tcW w:w="2610" w:type="dxa"/>
            <w:shd w:val="clear" w:color="auto" w:fill="D9E2F3"/>
          </w:tcPr>
          <w:p w14:paraId="1A8A76C7" w14:textId="77777777" w:rsidR="006267B8" w:rsidRPr="00FA62A1" w:rsidRDefault="006267B8" w:rsidP="0018099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4CFB7693" w14:textId="77777777" w:rsidR="006267B8" w:rsidRPr="00FA62A1" w:rsidRDefault="008E628E" w:rsidP="0018099A">
            <w:pPr>
              <w:pStyle w:val="BodyText"/>
              <w:rPr>
                <w:rFonts w:asciiTheme="minorHAnsi" w:hAnsiTheme="minorHAnsi" w:cstheme="minorHAnsi"/>
              </w:rPr>
            </w:pPr>
            <w:hyperlink r:id="rId4" w:history="1">
              <w:r w:rsidR="006267B8" w:rsidRPr="00FA62A1">
                <w:rPr>
                  <w:rStyle w:val="Hyperlink"/>
                  <w:rFonts w:asciiTheme="minorHAnsi" w:hAnsiTheme="minorHAnsi" w:cstheme="minorHAnsi"/>
                </w:rPr>
                <w:t>yulet.miguel@hdrinc.com</w:t>
              </w:r>
            </w:hyperlink>
          </w:p>
        </w:tc>
      </w:tr>
      <w:tr w:rsidR="006267B8" w:rsidRPr="00FA62A1" w14:paraId="71882F25" w14:textId="77777777" w:rsidTr="0018099A">
        <w:trPr>
          <w:trHeight w:val="530"/>
        </w:trPr>
        <w:tc>
          <w:tcPr>
            <w:tcW w:w="2610" w:type="dxa"/>
            <w:shd w:val="clear" w:color="auto" w:fill="D9E2F3"/>
          </w:tcPr>
          <w:p w14:paraId="47E3261B" w14:textId="77777777" w:rsidR="006267B8" w:rsidRPr="00FA62A1" w:rsidRDefault="006267B8" w:rsidP="0018099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7039B957" w14:textId="77777777" w:rsidR="006267B8" w:rsidRPr="00FA62A1" w:rsidRDefault="006267B8" w:rsidP="0018099A">
            <w:pPr>
              <w:pStyle w:val="BodyText"/>
              <w:rPr>
                <w:rFonts w:asciiTheme="minorHAnsi" w:hAnsiTheme="minorHAnsi" w:cstheme="minorHAnsi"/>
                <w:b/>
              </w:rPr>
            </w:pPr>
            <w:r w:rsidRPr="00FA62A1">
              <w:rPr>
                <w:rFonts w:asciiTheme="minorHAnsi" w:hAnsiTheme="minorHAnsi" w:cstheme="minorHAnsi"/>
              </w:rPr>
              <w:t>2017-2018 Outreach Committee (pictured below).</w:t>
            </w:r>
          </w:p>
        </w:tc>
      </w:tr>
    </w:tbl>
    <w:p w14:paraId="1085980E" w14:textId="77777777" w:rsidR="006267B8" w:rsidRPr="00FA62A1" w:rsidRDefault="006267B8" w:rsidP="006267B8">
      <w:pPr>
        <w:pStyle w:val="BodyText"/>
        <w:rPr>
          <w:rFonts w:asciiTheme="minorHAnsi" w:eastAsia="Calibri" w:hAnsiTheme="minorHAnsi" w:cstheme="minorHAnsi"/>
        </w:rPr>
      </w:pPr>
    </w:p>
    <w:p w14:paraId="7026FD11" w14:textId="77777777" w:rsidR="006267B8" w:rsidRPr="00FA62A1" w:rsidRDefault="006267B8" w:rsidP="006267B8">
      <w:pPr>
        <w:pStyle w:val="BodyText"/>
        <w:rPr>
          <w:rFonts w:asciiTheme="minorHAnsi" w:eastAsia="Calibri" w:hAnsiTheme="minorHAnsi" w:cstheme="minorHAnsi"/>
        </w:rPr>
      </w:pPr>
    </w:p>
    <w:p w14:paraId="22C766EB" w14:textId="77777777" w:rsidR="006267B8" w:rsidRPr="00FA62A1" w:rsidRDefault="006267B8" w:rsidP="006267B8">
      <w:pPr>
        <w:pStyle w:val="BodyText"/>
        <w:jc w:val="center"/>
        <w:rPr>
          <w:rFonts w:asciiTheme="minorHAnsi" w:eastAsia="Calibri" w:hAnsiTheme="minorHAnsi" w:cstheme="minorHAnsi"/>
        </w:rPr>
      </w:pPr>
      <w:r w:rsidRPr="00FA62A1">
        <w:rPr>
          <w:rFonts w:asciiTheme="minorHAnsi" w:hAnsiTheme="minorHAnsi" w:cstheme="minorHAnsi"/>
          <w:noProof/>
        </w:rPr>
        <w:lastRenderedPageBreak/>
        <w:drawing>
          <wp:inline distT="0" distB="0" distL="0" distR="0" wp14:anchorId="33105A6A" wp14:editId="15695CBE">
            <wp:extent cx="4934585" cy="2378075"/>
            <wp:effectExtent l="0" t="0" r="0" b="3175"/>
            <wp:docPr id="191" name="Picture 19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4585" cy="2378075"/>
                    </a:xfrm>
                    <a:prstGeom prst="rect">
                      <a:avLst/>
                    </a:prstGeom>
                    <a:noFill/>
                  </pic:spPr>
                </pic:pic>
              </a:graphicData>
            </a:graphic>
          </wp:inline>
        </w:drawing>
      </w:r>
    </w:p>
    <w:p w14:paraId="56C41505" w14:textId="77777777" w:rsidR="006267B8" w:rsidRPr="00FA62A1" w:rsidRDefault="006267B8" w:rsidP="006267B8">
      <w:pPr>
        <w:pStyle w:val="BodyText"/>
        <w:jc w:val="center"/>
        <w:rPr>
          <w:rFonts w:asciiTheme="minorHAnsi" w:eastAsia="Calibri" w:hAnsiTheme="minorHAnsi" w:cstheme="minorHAnsi"/>
        </w:rPr>
      </w:pPr>
      <w:r w:rsidRPr="00FA62A1">
        <w:rPr>
          <w:rFonts w:asciiTheme="minorHAnsi" w:hAnsiTheme="minorHAnsi" w:cstheme="minorHAnsi"/>
          <w:noProof/>
        </w:rPr>
        <w:drawing>
          <wp:inline distT="0" distB="0" distL="0" distR="0" wp14:anchorId="06179C66" wp14:editId="52D7B172">
            <wp:extent cx="4756150" cy="4756150"/>
            <wp:effectExtent l="0" t="0" r="6350" b="6350"/>
            <wp:docPr id="514" name="Picture 514" descr="C:\Users\Ymiguel\Downloads\IMG_7838-COLLAGE.jpg"/>
            <wp:cNvGraphicFramePr/>
            <a:graphic xmlns:a="http://schemas.openxmlformats.org/drawingml/2006/main">
              <a:graphicData uri="http://schemas.openxmlformats.org/drawingml/2006/picture">
                <pic:pic xmlns:pic="http://schemas.openxmlformats.org/drawingml/2006/picture">
                  <pic:nvPicPr>
                    <pic:cNvPr id="4" name="Picture 4" descr="C:\Users\Ymiguel\Downloads\IMG_7838-COLLAGE.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6150" cy="4756150"/>
                    </a:xfrm>
                    <a:prstGeom prst="rect">
                      <a:avLst/>
                    </a:prstGeom>
                    <a:noFill/>
                    <a:ln>
                      <a:noFill/>
                    </a:ln>
                  </pic:spPr>
                </pic:pic>
              </a:graphicData>
            </a:graphic>
          </wp:inline>
        </w:drawing>
      </w:r>
    </w:p>
    <w:p w14:paraId="3B673DE1" w14:textId="77777777" w:rsidR="006267B8" w:rsidRPr="00FA62A1" w:rsidRDefault="006267B8" w:rsidP="006267B8">
      <w:pPr>
        <w:pStyle w:val="BodyText"/>
        <w:rPr>
          <w:rFonts w:asciiTheme="minorHAnsi" w:eastAsia="Calibri" w:hAnsiTheme="minorHAnsi" w:cstheme="minorHAnsi"/>
        </w:rPr>
      </w:pPr>
    </w:p>
    <w:p w14:paraId="02BDAB25" w14:textId="77777777" w:rsidR="006267B8" w:rsidRPr="00FA62A1" w:rsidRDefault="006267B8" w:rsidP="006267B8">
      <w:pPr>
        <w:pStyle w:val="BodyText"/>
        <w:jc w:val="center"/>
        <w:rPr>
          <w:rFonts w:asciiTheme="minorHAnsi" w:eastAsia="Calibri" w:hAnsiTheme="minorHAnsi" w:cstheme="minorHAnsi"/>
        </w:rPr>
      </w:pPr>
      <w:r w:rsidRPr="00FA62A1">
        <w:rPr>
          <w:rFonts w:asciiTheme="minorHAnsi" w:hAnsiTheme="minorHAnsi" w:cstheme="minorHAnsi"/>
          <w:noProof/>
        </w:rPr>
        <w:lastRenderedPageBreak/>
        <w:drawing>
          <wp:inline distT="0" distB="0" distL="0" distR="0" wp14:anchorId="37BF4BB0" wp14:editId="40C780A5">
            <wp:extent cx="2927350" cy="2057400"/>
            <wp:effectExtent l="0" t="0" r="6350" b="0"/>
            <wp:docPr id="515" name="Picture 515" descr="C:\Users\Ymiguel\Downloads\photo oct 14, 2 43 50 pm.jpg"/>
            <wp:cNvGraphicFramePr/>
            <a:graphic xmlns:a="http://schemas.openxmlformats.org/drawingml/2006/main">
              <a:graphicData uri="http://schemas.openxmlformats.org/drawingml/2006/picture">
                <pic:pic xmlns:pic="http://schemas.openxmlformats.org/drawingml/2006/picture">
                  <pic:nvPicPr>
                    <pic:cNvPr id="6" name="Picture 6" descr="C:\Users\Ymiguel\Downloads\photo oct 14, 2 43 50 pm.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7350" cy="2057400"/>
                    </a:xfrm>
                    <a:prstGeom prst="rect">
                      <a:avLst/>
                    </a:prstGeom>
                    <a:noFill/>
                    <a:ln>
                      <a:noFill/>
                    </a:ln>
                  </pic:spPr>
                </pic:pic>
              </a:graphicData>
            </a:graphic>
          </wp:inline>
        </w:drawing>
      </w:r>
      <w:r w:rsidRPr="00FA62A1">
        <w:rPr>
          <w:rFonts w:asciiTheme="minorHAnsi" w:eastAsia="Calibri" w:hAnsiTheme="minorHAnsi" w:cstheme="minorHAnsi"/>
        </w:rPr>
        <w:t xml:space="preserve"> </w:t>
      </w:r>
      <w:r w:rsidRPr="00FA62A1">
        <w:rPr>
          <w:rFonts w:asciiTheme="minorHAnsi" w:hAnsiTheme="minorHAnsi" w:cstheme="minorHAnsi"/>
          <w:noProof/>
        </w:rPr>
        <w:drawing>
          <wp:inline distT="0" distB="0" distL="0" distR="0" wp14:anchorId="409F0E63" wp14:editId="30F7BAA4">
            <wp:extent cx="2733040" cy="2049484"/>
            <wp:effectExtent l="0" t="0" r="0" b="8255"/>
            <wp:docPr id="516" name="Picture 516" descr="C:\Users\Ymiguel\Downloads\IMG_1649.JPG"/>
            <wp:cNvGraphicFramePr/>
            <a:graphic xmlns:a="http://schemas.openxmlformats.org/drawingml/2006/main">
              <a:graphicData uri="http://schemas.openxmlformats.org/drawingml/2006/picture">
                <pic:pic xmlns:pic="http://schemas.openxmlformats.org/drawingml/2006/picture">
                  <pic:nvPicPr>
                    <pic:cNvPr id="7" name="Picture 7" descr="C:\Users\Ymiguel\Downloads\IMG_1649.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472" cy="2053558"/>
                    </a:xfrm>
                    <a:prstGeom prst="rect">
                      <a:avLst/>
                    </a:prstGeom>
                    <a:noFill/>
                    <a:ln>
                      <a:noFill/>
                    </a:ln>
                  </pic:spPr>
                </pic:pic>
              </a:graphicData>
            </a:graphic>
          </wp:inline>
        </w:drawing>
      </w:r>
    </w:p>
    <w:p w14:paraId="415B6C14" w14:textId="77777777" w:rsidR="006267B8" w:rsidRPr="00FA62A1" w:rsidRDefault="006267B8" w:rsidP="006267B8">
      <w:pPr>
        <w:pStyle w:val="BodyText"/>
        <w:rPr>
          <w:rFonts w:asciiTheme="minorHAnsi" w:eastAsia="Calibri" w:hAnsiTheme="minorHAnsi" w:cstheme="minorHAnsi"/>
        </w:rPr>
      </w:pPr>
    </w:p>
    <w:p w14:paraId="6B4E199A" w14:textId="77777777" w:rsidR="006267B8" w:rsidRPr="00FA62A1" w:rsidRDefault="006267B8" w:rsidP="006267B8">
      <w:pPr>
        <w:pStyle w:val="BodyText"/>
        <w:rPr>
          <w:rFonts w:asciiTheme="minorHAnsi" w:eastAsia="Calibri" w:hAnsiTheme="minorHAnsi" w:cstheme="minorHAnsi"/>
        </w:rPr>
      </w:pPr>
    </w:p>
    <w:p w14:paraId="2E390DBA" w14:textId="77777777" w:rsidR="006267B8" w:rsidRDefault="006267B8" w:rsidP="006267B8">
      <w:pPr>
        <w:rPr>
          <w:rFonts w:eastAsia="Calibri" w:cstheme="minorHAnsi"/>
          <w:b/>
        </w:rPr>
      </w:pPr>
    </w:p>
    <w:p w14:paraId="5DD057E2" w14:textId="77777777" w:rsidR="006267B8" w:rsidRDefault="006267B8" w:rsidP="006267B8">
      <w:pPr>
        <w:rPr>
          <w:rFonts w:eastAsia="Calibri" w:cstheme="minorHAnsi"/>
          <w:b/>
        </w:rPr>
      </w:pPr>
    </w:p>
    <w:p w14:paraId="1CC8659A" w14:textId="77777777" w:rsidR="006267B8" w:rsidRDefault="006267B8" w:rsidP="006267B8">
      <w:pPr>
        <w:rPr>
          <w:rFonts w:eastAsia="Calibri" w:cstheme="minorHAnsi"/>
          <w:b/>
        </w:rPr>
      </w:pPr>
    </w:p>
    <w:p w14:paraId="4EEE7905" w14:textId="77777777" w:rsidR="00A5559D" w:rsidRDefault="008E628E"/>
    <w:sectPr w:rsidR="00A5559D" w:rsidSect="00B07B2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7B8"/>
    <w:rsid w:val="00620988"/>
    <w:rsid w:val="006267B8"/>
    <w:rsid w:val="00847000"/>
    <w:rsid w:val="008E628E"/>
    <w:rsid w:val="00E1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81A50"/>
  <w15:chartTrackingRefBased/>
  <w15:docId w15:val="{F55E75B1-5756-4C5C-B47B-3E98BC0E6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67B8"/>
    <w:pPr>
      <w:widowControl w:val="0"/>
      <w:spacing w:after="0" w:line="240" w:lineRule="auto"/>
    </w:pPr>
  </w:style>
  <w:style w:type="paragraph" w:styleId="Heading2">
    <w:name w:val="heading 2"/>
    <w:basedOn w:val="Normal"/>
    <w:link w:val="Heading2Char"/>
    <w:uiPriority w:val="1"/>
    <w:qFormat/>
    <w:rsid w:val="006267B8"/>
    <w:pPr>
      <w:outlineLvl w:val="1"/>
    </w:pPr>
    <w:rPr>
      <w:rFonts w:ascii="Arial" w:eastAsia="Arial" w:hAnsi="Arial"/>
      <w:sz w:val="122"/>
      <w:szCs w:val="1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267B8"/>
    <w:rPr>
      <w:rFonts w:ascii="Arial" w:eastAsia="Arial" w:hAnsi="Arial"/>
      <w:sz w:val="122"/>
      <w:szCs w:val="122"/>
    </w:rPr>
  </w:style>
  <w:style w:type="paragraph" w:styleId="BodyText">
    <w:name w:val="Body Text"/>
    <w:basedOn w:val="Normal"/>
    <w:link w:val="BodyTextChar"/>
    <w:uiPriority w:val="1"/>
    <w:qFormat/>
    <w:rsid w:val="006267B8"/>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6267B8"/>
    <w:rPr>
      <w:rFonts w:ascii="Times New Roman" w:eastAsia="Times New Roman" w:hAnsi="Times New Roman"/>
      <w:sz w:val="21"/>
      <w:szCs w:val="21"/>
    </w:rPr>
  </w:style>
  <w:style w:type="character" w:styleId="Hyperlink">
    <w:name w:val="Hyperlink"/>
    <w:basedOn w:val="DefaultParagraphFont"/>
    <w:uiPriority w:val="99"/>
    <w:unhideWhenUsed/>
    <w:rsid w:val="006267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yulet.miguel@hdrinc.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702</Words>
  <Characters>4006</Characters>
  <Application>Microsoft Office Word</Application>
  <DocSecurity>0</DocSecurity>
  <Lines>33</Lines>
  <Paragraphs>9</Paragraphs>
  <ScaleCrop>false</ScaleCrop>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2</cp:revision>
  <dcterms:created xsi:type="dcterms:W3CDTF">2020-06-28T20:39:00Z</dcterms:created>
  <dcterms:modified xsi:type="dcterms:W3CDTF">2020-10-29T14:49:00Z</dcterms:modified>
</cp:coreProperties>
</file>